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69906" w14:textId="77777777" w:rsidR="00CC31BF" w:rsidRPr="003D2E84" w:rsidRDefault="00CC31BF" w:rsidP="00CC31BF">
      <w:pPr>
        <w:ind w:left="-142"/>
        <w:jc w:val="right"/>
      </w:pPr>
      <w:r w:rsidRPr="003D2E84">
        <w:t>Додаток 1</w:t>
      </w:r>
    </w:p>
    <w:p w14:paraId="4DB927C3" w14:textId="77777777" w:rsidR="00CC31BF" w:rsidRPr="003D2E84" w:rsidRDefault="00CC31BF" w:rsidP="00CC31BF">
      <w:pPr>
        <w:pStyle w:val="1"/>
        <w:spacing w:after="0"/>
        <w:jc w:val="center"/>
        <w:rPr>
          <w:b/>
          <w:bCs/>
          <w:lang w:val="uk-UA"/>
        </w:rPr>
      </w:pPr>
      <w:r w:rsidRPr="003D2E84">
        <w:rPr>
          <w:b/>
          <w:bCs/>
          <w:lang w:val="uk-UA"/>
        </w:rPr>
        <w:t>ФОРМА “</w:t>
      </w:r>
      <w:r>
        <w:rPr>
          <w:b/>
          <w:bCs/>
          <w:lang w:val="uk-UA"/>
        </w:rPr>
        <w:t>ПРОЦЕДУРА ТОРГІВ БЕЗ ПУБЛІКАЦІЇ</w:t>
      </w:r>
      <w:r w:rsidRPr="003D2E84">
        <w:rPr>
          <w:b/>
          <w:bCs/>
          <w:lang w:val="uk-UA"/>
        </w:rPr>
        <w:t>”</w:t>
      </w:r>
    </w:p>
    <w:p w14:paraId="5337409A" w14:textId="77777777" w:rsidR="00CC31BF" w:rsidRPr="003D2E84" w:rsidRDefault="00CC31BF" w:rsidP="00CC31BF">
      <w:pPr>
        <w:pStyle w:val="1"/>
        <w:spacing w:after="0"/>
        <w:jc w:val="center"/>
        <w:rPr>
          <w:b/>
          <w:bCs/>
          <w:lang w:val="uk-UA"/>
        </w:rPr>
      </w:pPr>
    </w:p>
    <w:p w14:paraId="09B628D8" w14:textId="77777777" w:rsidR="00CC31BF" w:rsidRPr="003D2E84" w:rsidRDefault="00CC31BF" w:rsidP="00CC31BF">
      <w:pPr>
        <w:ind w:left="-142"/>
        <w:jc w:val="both"/>
        <w:rPr>
          <w:b/>
          <w:color w:val="000000"/>
        </w:rPr>
      </w:pPr>
      <w:r w:rsidRPr="003D2E84">
        <w:t xml:space="preserve">Ми, ____________________(назва Учасника), уважно вивчивши документацію </w:t>
      </w:r>
      <w:r w:rsidRPr="003D2E84">
        <w:rPr>
          <w:color w:val="201F1E"/>
          <w:shd w:val="clear" w:color="auto" w:fill="FFFFFF"/>
        </w:rPr>
        <w:t>процедури</w:t>
      </w:r>
      <w:r w:rsidRPr="003D2E84">
        <w:rPr>
          <w:b/>
          <w:color w:val="201F1E"/>
          <w:shd w:val="clear" w:color="auto" w:fill="FFFFFF"/>
        </w:rPr>
        <w:t xml:space="preserve"> </w:t>
      </w:r>
      <w:r w:rsidRPr="003D2E84">
        <w:rPr>
          <w:color w:val="201F1E"/>
          <w:shd w:val="clear" w:color="auto" w:fill="FFFFFF"/>
        </w:rPr>
        <w:t xml:space="preserve">торгів без публікації </w:t>
      </w:r>
      <w:r w:rsidRPr="003D2E84">
        <w:t xml:space="preserve">та технічне завдання Замовника щодо предмету закупівлі – надання послуг з організації </w:t>
      </w:r>
      <w:r w:rsidRPr="003D2E84">
        <w:rPr>
          <w:b/>
          <w:color w:val="000000"/>
        </w:rPr>
        <w:t xml:space="preserve">міжнародної наукової конференції </w:t>
      </w:r>
      <w:r w:rsidRPr="003D2E84">
        <w:rPr>
          <w:rStyle w:val="Strong"/>
          <w:rFonts w:ascii="Verdana" w:hAnsi="Verdana"/>
          <w:color w:val="333333"/>
          <w:shd w:val="clear" w:color="auto" w:fill="FFFFFF"/>
        </w:rPr>
        <w:t>"</w:t>
      </w:r>
      <w:r w:rsidRPr="003D2E84">
        <w:rPr>
          <w:rStyle w:val="Strong"/>
          <w:color w:val="000000"/>
          <w:shd w:val="clear" w:color="auto" w:fill="FFFFFF"/>
        </w:rPr>
        <w:t xml:space="preserve">Безпека на території Програми транскордонного співробітництва Польща-Білорусь-Україна" </w:t>
      </w:r>
      <w:r w:rsidRPr="003D2E84">
        <w:rPr>
          <w:b/>
          <w:color w:val="000000"/>
        </w:rPr>
        <w:t xml:space="preserve">в рамках Програми транскордонного співробітництва  Польща-Білорусь-Україна 2014-2020 </w:t>
      </w:r>
      <w:r w:rsidRPr="003D2E84">
        <w:t xml:space="preserve">– уповноважені на підписання Договору, маємо можливість та погоджуємося виконати вимоги Замовника, цим надаємо свою пропозицію щодо участі у запиті цінових пропозицій на надання послуг з організації </w:t>
      </w:r>
      <w:r w:rsidRPr="003D2E84">
        <w:rPr>
          <w:b/>
          <w:color w:val="000000"/>
        </w:rPr>
        <w:t xml:space="preserve">міжнародної наукової конференції </w:t>
      </w:r>
      <w:r w:rsidRPr="003D2E84">
        <w:rPr>
          <w:rStyle w:val="Strong"/>
          <w:rFonts w:ascii="Verdana" w:hAnsi="Verdana"/>
          <w:color w:val="333333"/>
          <w:shd w:val="clear" w:color="auto" w:fill="FFFFFF"/>
        </w:rPr>
        <w:t>"</w:t>
      </w:r>
      <w:r w:rsidRPr="003D2E84">
        <w:rPr>
          <w:rStyle w:val="Strong"/>
          <w:color w:val="000000"/>
          <w:shd w:val="clear" w:color="auto" w:fill="FFFFFF"/>
        </w:rPr>
        <w:t xml:space="preserve">Безпека на території Програми транскордонного співробітництва Польща-Білорусь-Україна" </w:t>
      </w:r>
      <w:r w:rsidRPr="003D2E84">
        <w:rPr>
          <w:b/>
          <w:color w:val="000000"/>
        </w:rPr>
        <w:t>в рамках Програми транскордонного співробітництва  Польща-Білорусь-Україна 2014-2020.</w:t>
      </w:r>
    </w:p>
    <w:p w14:paraId="2C49923A" w14:textId="77777777" w:rsidR="00CC31BF" w:rsidRPr="003D2E84" w:rsidRDefault="00CC31BF" w:rsidP="00CC31BF">
      <w:pPr>
        <w:ind w:left="-142"/>
        <w:jc w:val="both"/>
        <w:rPr>
          <w:b/>
          <w:color w:val="000000"/>
        </w:rPr>
      </w:pPr>
    </w:p>
    <w:p w14:paraId="1D7B97E9" w14:textId="77777777" w:rsidR="00CC31BF" w:rsidRPr="003D2E84" w:rsidRDefault="00CC31BF" w:rsidP="00CC31BF">
      <w:pPr>
        <w:ind w:left="-142"/>
        <w:jc w:val="both"/>
      </w:pPr>
      <w:r w:rsidRPr="003D2E84">
        <w:t xml:space="preserve">  1. Повне найменування Учасника:</w:t>
      </w:r>
    </w:p>
    <w:p w14:paraId="297F7B25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2. Адреса ( юридична, поштова ):</w:t>
      </w:r>
    </w:p>
    <w:p w14:paraId="1AA40872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3. Код ЄДРПОУ – (для юридичних осіб):</w:t>
      </w:r>
    </w:p>
    <w:p w14:paraId="21E4B444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 xml:space="preserve">ідентифікаційний номер фізичної особи – платника податків та інших обов'язкових платежів: </w:t>
      </w:r>
    </w:p>
    <w:p w14:paraId="5DE446AE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4. Банківські реквізити:</w:t>
      </w:r>
    </w:p>
    <w:p w14:paraId="197860F9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5. Відомості про керівника ( П.І.Б., посада, контактний телефон ) – для юридичних осіб:</w:t>
      </w:r>
    </w:p>
    <w:p w14:paraId="3A2CE92E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 xml:space="preserve">6. Телефон, факс, </w:t>
      </w:r>
      <w:proofErr w:type="spellStart"/>
      <w:r w:rsidRPr="003D2E84">
        <w:rPr>
          <w:lang w:val="uk-UA"/>
        </w:rPr>
        <w:t>ел</w:t>
      </w:r>
      <w:proofErr w:type="spellEnd"/>
      <w:r w:rsidRPr="003D2E84">
        <w:rPr>
          <w:lang w:val="uk-UA"/>
        </w:rPr>
        <w:t xml:space="preserve">. пошта: </w:t>
      </w:r>
    </w:p>
    <w:p w14:paraId="67FA5071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7. П.І.Б.,посада особи, уповноваженої підписувати документи по цій процедурі закупівлі та за її результатами від імені Учасника:</w:t>
      </w:r>
    </w:p>
    <w:p w14:paraId="08ECEAE0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8.Форма власності, організаційно-правова форма – для юридичних осіб; основна спеціалізація, напрямки діяльності:</w:t>
      </w:r>
    </w:p>
    <w:p w14:paraId="03FB5577" w14:textId="77777777" w:rsidR="00CC31BF" w:rsidRPr="003D2E84" w:rsidRDefault="00CC31BF" w:rsidP="00CC31BF">
      <w:pPr>
        <w:pStyle w:val="1"/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4"/>
        <w:jc w:val="both"/>
        <w:rPr>
          <w:b/>
          <w:bCs/>
          <w:color w:val="000000"/>
          <w:lang w:val="uk-UA"/>
        </w:rPr>
      </w:pPr>
      <w:r w:rsidRPr="003D2E84">
        <w:rPr>
          <w:lang w:val="uk-UA"/>
        </w:rPr>
        <w:t>Цінова пропозиція: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9"/>
        <w:gridCol w:w="4181"/>
      </w:tblGrid>
      <w:tr w:rsidR="00CC31BF" w14:paraId="5A3F0565" w14:textId="77777777" w:rsidTr="00D37887">
        <w:trPr>
          <w:trHeight w:val="618"/>
          <w:jc w:val="center"/>
        </w:trPr>
        <w:tc>
          <w:tcPr>
            <w:tcW w:w="6309" w:type="dxa"/>
            <w:shd w:val="clear" w:color="auto" w:fill="auto"/>
            <w:vAlign w:val="center"/>
          </w:tcPr>
          <w:p w14:paraId="5C0A71A6" w14:textId="77777777" w:rsidR="00CC31BF" w:rsidRPr="003D2E84" w:rsidRDefault="00CC31BF" w:rsidP="00D37887">
            <w:pPr>
              <w:pStyle w:val="1"/>
              <w:spacing w:before="0" w:after="0"/>
              <w:jc w:val="center"/>
              <w:rPr>
                <w:b/>
                <w:bCs/>
                <w:color w:val="000000"/>
                <w:lang w:val="uk-UA"/>
              </w:rPr>
            </w:pPr>
            <w:r w:rsidRPr="003D2E84">
              <w:rPr>
                <w:b/>
                <w:bCs/>
                <w:color w:val="000000"/>
                <w:lang w:val="uk-UA"/>
              </w:rPr>
              <w:t>Найменування послуг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387C1A99" w14:textId="77777777" w:rsidR="00CC31BF" w:rsidRDefault="00CC31BF" w:rsidP="00D37887">
            <w:pPr>
              <w:pStyle w:val="1"/>
              <w:spacing w:before="0" w:after="0"/>
              <w:ind w:right="2"/>
              <w:jc w:val="center"/>
              <w:rPr>
                <w:b/>
                <w:bCs/>
                <w:color w:val="000000"/>
                <w:lang w:val="uk-UA"/>
              </w:rPr>
            </w:pPr>
            <w:r w:rsidRPr="003D2E84">
              <w:rPr>
                <w:b/>
                <w:bCs/>
                <w:color w:val="000000"/>
                <w:lang w:val="uk-UA"/>
              </w:rPr>
              <w:t>Ціна в євро</w:t>
            </w:r>
            <w:r w:rsidRPr="003D2E84">
              <w:rPr>
                <w:rStyle w:val="FootnoteReference"/>
                <w:b/>
                <w:bCs/>
                <w:color w:val="000000"/>
                <w:lang w:val="uk-UA"/>
              </w:rPr>
              <w:footnoteReference w:id="1"/>
            </w:r>
            <w:r w:rsidRPr="003D2E84">
              <w:rPr>
                <w:b/>
                <w:bCs/>
                <w:color w:val="000000"/>
                <w:lang w:val="uk-UA"/>
              </w:rPr>
              <w:t>, без ПДВ</w:t>
            </w:r>
          </w:p>
          <w:p w14:paraId="17B6C8B8" w14:textId="6A368DAD" w:rsidR="009513E5" w:rsidRPr="003D2E84" w:rsidRDefault="009513E5" w:rsidP="009513E5">
            <w:pPr>
              <w:pStyle w:val="Default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3"/>
                <w:szCs w:val="23"/>
              </w:rPr>
              <w:t>(</w:t>
            </w:r>
            <w:proofErr w:type="spellStart"/>
            <w:r>
              <w:rPr>
                <w:b/>
                <w:bCs/>
                <w:sz w:val="23"/>
                <w:szCs w:val="23"/>
              </w:rPr>
              <w:t>вимагається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представлення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поштучної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ціни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кожної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позиції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) </w:t>
            </w:r>
            <w:bookmarkStart w:id="0" w:name="_GoBack"/>
            <w:bookmarkEnd w:id="0"/>
          </w:p>
        </w:tc>
      </w:tr>
      <w:tr w:rsidR="00CC31BF" w14:paraId="438DA882" w14:textId="77777777" w:rsidTr="00D37887">
        <w:trPr>
          <w:jc w:val="center"/>
        </w:trPr>
        <w:tc>
          <w:tcPr>
            <w:tcW w:w="6309" w:type="dxa"/>
            <w:shd w:val="clear" w:color="auto" w:fill="auto"/>
            <w:vAlign w:val="center"/>
          </w:tcPr>
          <w:p w14:paraId="3EBEE9A1" w14:textId="77777777" w:rsidR="00CC31BF" w:rsidRPr="003D2E84" w:rsidRDefault="00CC31BF" w:rsidP="00D37887">
            <w:pPr>
              <w:rPr>
                <w:b/>
              </w:rPr>
            </w:pPr>
            <w:r w:rsidRPr="003D2E84">
              <w:rPr>
                <w:b/>
              </w:rPr>
              <w:t>І) ОРГАНІЗАЦІЯ СПІЛЬНОГО ПІДГОТОВЧОГО ВІЗИТУ:</w:t>
            </w:r>
          </w:p>
          <w:p w14:paraId="3D159B95" w14:textId="77777777" w:rsidR="00CC31BF" w:rsidRPr="003D2E84" w:rsidRDefault="00CC31BF" w:rsidP="00D37887">
            <w:pPr>
              <w:jc w:val="both"/>
              <w:rPr>
                <w:b/>
              </w:rPr>
            </w:pPr>
          </w:p>
          <w:p w14:paraId="00FE71A8" w14:textId="77777777" w:rsidR="00CC31BF" w:rsidRPr="003D2E84" w:rsidRDefault="00CC31BF" w:rsidP="00D37887">
            <w:pPr>
              <w:jc w:val="both"/>
              <w:rPr>
                <w:b/>
              </w:rPr>
            </w:pPr>
            <w:r w:rsidRPr="003D2E84">
              <w:rPr>
                <w:b/>
              </w:rPr>
              <w:t>ІІ)  ТРАНСПОРТНІ ПОСЛУГИ:</w:t>
            </w:r>
          </w:p>
          <w:p w14:paraId="3C5AFB4B" w14:textId="77777777" w:rsidR="00CC31BF" w:rsidRPr="003D2E84" w:rsidRDefault="00CC31BF" w:rsidP="00D37887">
            <w:pPr>
              <w:jc w:val="both"/>
            </w:pPr>
            <w:r w:rsidRPr="003D2E84">
              <w:t xml:space="preserve">         1) Перевезення автобусом:</w:t>
            </w:r>
          </w:p>
          <w:p w14:paraId="09674E1B" w14:textId="77777777" w:rsidR="00CC31BF" w:rsidRPr="003D2E84" w:rsidRDefault="00CC31BF" w:rsidP="00D37887">
            <w:pPr>
              <w:jc w:val="both"/>
            </w:pPr>
            <w:r w:rsidRPr="003D2E84">
              <w:t xml:space="preserve">         2)  Перевезення представників Програми:</w:t>
            </w:r>
          </w:p>
          <w:p w14:paraId="5B2C294A" w14:textId="77777777" w:rsidR="00CC31BF" w:rsidRPr="003D2E84" w:rsidRDefault="00CC31BF" w:rsidP="00D37887">
            <w:pPr>
              <w:jc w:val="both"/>
            </w:pPr>
            <w:r w:rsidRPr="003D2E84">
              <w:t xml:space="preserve">              Опція 1:</w:t>
            </w:r>
          </w:p>
          <w:p w14:paraId="4838E0A9" w14:textId="77777777" w:rsidR="00CC31BF" w:rsidRDefault="00CC31BF" w:rsidP="00D37887">
            <w:pPr>
              <w:jc w:val="both"/>
            </w:pPr>
            <w:r w:rsidRPr="003D2E84">
              <w:t xml:space="preserve">              Опція 2:</w:t>
            </w:r>
          </w:p>
          <w:p w14:paraId="490F98FF" w14:textId="77777777" w:rsidR="00CC31BF" w:rsidRDefault="00CC31BF" w:rsidP="00D37887">
            <w:pPr>
              <w:ind w:firstLine="818"/>
              <w:jc w:val="both"/>
            </w:pPr>
            <w:r w:rsidRPr="003D2E84">
              <w:lastRenderedPageBreak/>
              <w:t xml:space="preserve">Опція </w:t>
            </w:r>
            <w:r>
              <w:t>3</w:t>
            </w:r>
            <w:r w:rsidRPr="003D2E84">
              <w:t>:</w:t>
            </w:r>
          </w:p>
          <w:p w14:paraId="766D5429" w14:textId="77777777" w:rsidR="00CC31BF" w:rsidRDefault="00CC31BF" w:rsidP="00D37887">
            <w:pPr>
              <w:ind w:firstLine="818"/>
              <w:jc w:val="both"/>
            </w:pPr>
            <w:r>
              <w:t>Опція 4</w:t>
            </w:r>
            <w:r w:rsidRPr="003D2E84">
              <w:t>:</w:t>
            </w:r>
          </w:p>
          <w:p w14:paraId="5B42ADD1" w14:textId="77777777" w:rsidR="00CC31BF" w:rsidRDefault="00CC31BF" w:rsidP="00D37887">
            <w:pPr>
              <w:ind w:firstLine="818"/>
              <w:jc w:val="both"/>
            </w:pPr>
            <w:r>
              <w:t>Опція 5</w:t>
            </w:r>
            <w:r w:rsidRPr="003D2E84">
              <w:t>:</w:t>
            </w:r>
          </w:p>
          <w:p w14:paraId="28130DC2" w14:textId="77777777" w:rsidR="00CC31BF" w:rsidRDefault="00CC31BF" w:rsidP="00D37887">
            <w:pPr>
              <w:ind w:firstLine="818"/>
              <w:jc w:val="both"/>
            </w:pPr>
            <w:r>
              <w:t>Опція 6</w:t>
            </w:r>
            <w:r w:rsidRPr="003D2E84">
              <w:t>:</w:t>
            </w:r>
          </w:p>
          <w:p w14:paraId="7E03955A" w14:textId="77777777" w:rsidR="00CC31BF" w:rsidRDefault="00CC31BF" w:rsidP="00D37887">
            <w:pPr>
              <w:ind w:firstLine="818"/>
              <w:jc w:val="both"/>
            </w:pPr>
            <w:r>
              <w:t>Опція 7</w:t>
            </w:r>
            <w:r w:rsidRPr="003D2E84">
              <w:t>:</w:t>
            </w:r>
          </w:p>
          <w:p w14:paraId="6A85A1A4" w14:textId="77777777" w:rsidR="00CC31BF" w:rsidRDefault="00CC31BF" w:rsidP="00D37887">
            <w:pPr>
              <w:ind w:firstLine="818"/>
              <w:jc w:val="both"/>
            </w:pPr>
            <w:r>
              <w:t>Опція 8</w:t>
            </w:r>
            <w:r w:rsidRPr="003D2E84">
              <w:t>:</w:t>
            </w:r>
          </w:p>
          <w:p w14:paraId="23970BD6" w14:textId="77777777" w:rsidR="00CC31BF" w:rsidRPr="003D2E84" w:rsidRDefault="00CC31BF" w:rsidP="00D37887">
            <w:pPr>
              <w:ind w:firstLine="818"/>
              <w:jc w:val="both"/>
            </w:pPr>
          </w:p>
          <w:p w14:paraId="74ADE2DC" w14:textId="77777777" w:rsidR="00CC31BF" w:rsidRPr="003D2E84" w:rsidRDefault="00CC31BF" w:rsidP="00D37887">
            <w:pPr>
              <w:ind w:left="-142" w:firstLine="142"/>
              <w:rPr>
                <w:b/>
              </w:rPr>
            </w:pPr>
            <w:r w:rsidRPr="003D2E84">
              <w:rPr>
                <w:b/>
              </w:rPr>
              <w:t xml:space="preserve">ІІІ) ПРОЖИВАННЯ УЧАСНИКІВ У ГОТЕЛЯХ:  </w:t>
            </w:r>
          </w:p>
          <w:p w14:paraId="4DE5151F" w14:textId="77777777" w:rsidR="00CC31BF" w:rsidRPr="00F97EA0" w:rsidRDefault="00CC31BF" w:rsidP="00CC31BF">
            <w:pPr>
              <w:numPr>
                <w:ilvl w:val="1"/>
                <w:numId w:val="2"/>
              </w:numPr>
              <w:jc w:val="both"/>
              <w:rPr>
                <w:b/>
              </w:rPr>
            </w:pPr>
            <w:r w:rsidRPr="00F97EA0">
              <w:rPr>
                <w:i/>
              </w:rPr>
              <w:t xml:space="preserve">ОПЦІОНАЛЬНО: </w:t>
            </w:r>
          </w:p>
          <w:p w14:paraId="68682232" w14:textId="77777777" w:rsidR="00CC31BF" w:rsidRPr="00F97EA0" w:rsidRDefault="00CC31BF" w:rsidP="00CC31BF">
            <w:pPr>
              <w:numPr>
                <w:ilvl w:val="1"/>
                <w:numId w:val="2"/>
              </w:numPr>
              <w:jc w:val="both"/>
              <w:rPr>
                <w:b/>
              </w:rPr>
            </w:pPr>
            <w:r w:rsidRPr="00F97EA0">
              <w:rPr>
                <w:i/>
              </w:rPr>
              <w:t xml:space="preserve">ОПЦІОНАЛЬНО: </w:t>
            </w:r>
          </w:p>
          <w:p w14:paraId="7DF4D37E" w14:textId="77777777" w:rsidR="00CC31BF" w:rsidRPr="00F97EA0" w:rsidRDefault="00CC31BF" w:rsidP="00CC31BF">
            <w:pPr>
              <w:numPr>
                <w:ilvl w:val="1"/>
                <w:numId w:val="2"/>
              </w:numPr>
              <w:jc w:val="both"/>
              <w:rPr>
                <w:b/>
              </w:rPr>
            </w:pPr>
            <w:r w:rsidRPr="003D2E84">
              <w:t>Проживання учасників</w:t>
            </w:r>
            <w:r w:rsidRPr="00F97EA0">
              <w:rPr>
                <w:b/>
              </w:rPr>
              <w:t xml:space="preserve"> :</w:t>
            </w:r>
          </w:p>
          <w:p w14:paraId="3462883A" w14:textId="77777777" w:rsidR="00CC31BF" w:rsidRPr="003D2E84" w:rsidRDefault="00CC31BF" w:rsidP="00CC31BF">
            <w:pPr>
              <w:numPr>
                <w:ilvl w:val="0"/>
                <w:numId w:val="1"/>
              </w:numPr>
              <w:jc w:val="both"/>
            </w:pPr>
            <w:r w:rsidRPr="003D2E84">
              <w:t>одномісне поселення:</w:t>
            </w:r>
          </w:p>
          <w:p w14:paraId="4310F1DC" w14:textId="77777777" w:rsidR="00CC31BF" w:rsidRPr="003D2E84" w:rsidRDefault="00CC31BF" w:rsidP="00CC31BF">
            <w:pPr>
              <w:numPr>
                <w:ilvl w:val="0"/>
                <w:numId w:val="1"/>
              </w:numPr>
              <w:jc w:val="both"/>
            </w:pPr>
            <w:r w:rsidRPr="003D2E84">
              <w:t>двомісне поселення:</w:t>
            </w:r>
          </w:p>
          <w:p w14:paraId="7C1B6820" w14:textId="77777777" w:rsidR="00CC31BF" w:rsidRPr="00F97EA0" w:rsidRDefault="00CC31BF" w:rsidP="00CC31BF">
            <w:pPr>
              <w:numPr>
                <w:ilvl w:val="1"/>
                <w:numId w:val="2"/>
              </w:numPr>
              <w:jc w:val="both"/>
              <w:rPr>
                <w:b/>
              </w:rPr>
            </w:pPr>
            <w:r w:rsidRPr="003D2E84">
              <w:rPr>
                <w:i/>
              </w:rPr>
              <w:t>ОПЦІОНАЛЬНО:</w:t>
            </w:r>
            <w:r w:rsidRPr="003D2E84">
              <w:t xml:space="preserve"> </w:t>
            </w:r>
          </w:p>
          <w:p w14:paraId="42768059" w14:textId="77777777" w:rsidR="00CC31BF" w:rsidRDefault="00CC31BF" w:rsidP="00D37887">
            <w:pPr>
              <w:jc w:val="both"/>
            </w:pPr>
          </w:p>
          <w:p w14:paraId="57269F63" w14:textId="77777777" w:rsidR="00CC31BF" w:rsidRPr="003D2E84" w:rsidRDefault="00CC31BF" w:rsidP="00D37887">
            <w:pPr>
              <w:jc w:val="both"/>
              <w:rPr>
                <w:b/>
              </w:rPr>
            </w:pPr>
            <w:r w:rsidRPr="003D2E84">
              <w:rPr>
                <w:b/>
              </w:rPr>
              <w:t>IV) ХАРЧУВАННЯ УЧАСНИКІВ:</w:t>
            </w:r>
          </w:p>
          <w:p w14:paraId="7FBD769F" w14:textId="77777777" w:rsidR="00CC31BF" w:rsidRPr="003D2E84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3D2E84">
              <w:t>Харчування в дорозі:</w:t>
            </w:r>
          </w:p>
          <w:p w14:paraId="227CB3EA" w14:textId="77777777" w:rsidR="00CC31BF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CF1ACE">
              <w:rPr>
                <w:i/>
              </w:rPr>
              <w:t>ОПЦІОНАЛЬНО:</w:t>
            </w:r>
            <w:r w:rsidRPr="003D2E84">
              <w:t xml:space="preserve"> </w:t>
            </w:r>
          </w:p>
          <w:p w14:paraId="250EDF1E" w14:textId="77777777" w:rsidR="00CC31BF" w:rsidRPr="003D2E84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3D2E84">
              <w:t>Вечеря 23.10.19 в готелях:</w:t>
            </w:r>
          </w:p>
          <w:p w14:paraId="469243D6" w14:textId="77777777" w:rsidR="00CC31BF" w:rsidRPr="003D2E84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3D2E84">
              <w:t>Три кава-перерви 24.10.19:</w:t>
            </w:r>
          </w:p>
          <w:p w14:paraId="74413C96" w14:textId="77777777" w:rsidR="00CC31BF" w:rsidRPr="003D2E84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3D2E84">
              <w:t>Обід</w:t>
            </w:r>
            <w:r>
              <w:t xml:space="preserve"> 24.10.19:</w:t>
            </w:r>
          </w:p>
          <w:p w14:paraId="05BE2A27" w14:textId="77777777" w:rsidR="00CC31BF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 w:rsidRPr="003D2E84">
              <w:t>Гала-вечеря 24.10.19</w:t>
            </w:r>
            <w:r>
              <w:t>:</w:t>
            </w:r>
          </w:p>
          <w:p w14:paraId="6B63BDC2" w14:textId="77777777" w:rsidR="00CC31BF" w:rsidRPr="003D2E84" w:rsidRDefault="00CC31BF" w:rsidP="00CC31BF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</w:pPr>
            <w:r>
              <w:t>Обід 25.10.19:</w:t>
            </w:r>
          </w:p>
          <w:p w14:paraId="6C73A007" w14:textId="77777777" w:rsidR="00CC31BF" w:rsidRPr="003D2E84" w:rsidRDefault="00CC31BF" w:rsidP="00D37887">
            <w:pPr>
              <w:pStyle w:val="ListParagraph"/>
              <w:spacing w:before="120" w:after="120"/>
              <w:ind w:left="-142" w:firstLine="142"/>
              <w:jc w:val="both"/>
              <w:rPr>
                <w:b/>
              </w:rPr>
            </w:pPr>
            <w:r w:rsidRPr="003D2E84">
              <w:rPr>
                <w:b/>
              </w:rPr>
              <w:t>V) ПОСЛУГИ:</w:t>
            </w:r>
          </w:p>
          <w:p w14:paraId="2ACF23C1" w14:textId="77777777" w:rsidR="00CC31BF" w:rsidRPr="003D2E84" w:rsidRDefault="00CC31BF" w:rsidP="00D37887">
            <w:pPr>
              <w:pStyle w:val="ListParagraph"/>
              <w:spacing w:before="120" w:after="120"/>
              <w:ind w:left="-142" w:firstLine="142"/>
              <w:jc w:val="both"/>
              <w:rPr>
                <w:b/>
              </w:rPr>
            </w:pPr>
            <w:r w:rsidRPr="003D2E84">
              <w:rPr>
                <w:b/>
              </w:rPr>
              <w:t xml:space="preserve">1. </w:t>
            </w:r>
            <w:r>
              <w:rPr>
                <w:b/>
              </w:rPr>
              <w:t xml:space="preserve"> </w:t>
            </w:r>
            <w:r w:rsidRPr="003D2E84">
              <w:rPr>
                <w:b/>
              </w:rPr>
              <w:t>Перекладу:</w:t>
            </w:r>
          </w:p>
          <w:p w14:paraId="679B7CA7" w14:textId="77777777" w:rsidR="00CC31BF" w:rsidRPr="003D2E84" w:rsidRDefault="00CC31BF" w:rsidP="00D37887">
            <w:pPr>
              <w:ind w:left="218"/>
              <w:jc w:val="both"/>
            </w:pPr>
            <w:r w:rsidRPr="003D2E84">
              <w:t>-     обладнання для синхронного перекладу:</w:t>
            </w:r>
          </w:p>
          <w:p w14:paraId="5309EED4" w14:textId="77777777" w:rsidR="00CC31BF" w:rsidRPr="003D2E84" w:rsidRDefault="00CC31BF" w:rsidP="00D37887">
            <w:pPr>
              <w:ind w:left="218"/>
              <w:jc w:val="both"/>
            </w:pPr>
            <w:r w:rsidRPr="003D2E84">
              <w:rPr>
                <w:b/>
              </w:rPr>
              <w:t>-</w:t>
            </w:r>
            <w:r w:rsidRPr="003D2E84">
              <w:t xml:space="preserve">     синхронний переклад 4 перекладача: </w:t>
            </w:r>
          </w:p>
          <w:p w14:paraId="3F1C24E4" w14:textId="77777777" w:rsidR="00CC31BF" w:rsidRDefault="00CC31BF" w:rsidP="00D37887">
            <w:pPr>
              <w:ind w:left="218"/>
              <w:jc w:val="both"/>
            </w:pPr>
            <w:r w:rsidRPr="003D2E84">
              <w:rPr>
                <w:b/>
              </w:rPr>
              <w:t>-</w:t>
            </w:r>
            <w:r w:rsidRPr="003D2E84">
              <w:t xml:space="preserve">      послідовний переклад  6 перекладачів:  </w:t>
            </w:r>
          </w:p>
          <w:p w14:paraId="35C00B8E" w14:textId="77777777" w:rsidR="00CC31BF" w:rsidRDefault="00CC31BF" w:rsidP="00D37887">
            <w:pPr>
              <w:ind w:left="218"/>
              <w:jc w:val="both"/>
            </w:pPr>
            <w:r>
              <w:rPr>
                <w:b/>
              </w:rPr>
              <w:t>-</w:t>
            </w:r>
            <w:r w:rsidRPr="003D2E84">
              <w:rPr>
                <w:b/>
              </w:rPr>
              <w:t xml:space="preserve">  </w:t>
            </w:r>
            <w:r w:rsidRPr="003D2E84">
              <w:t xml:space="preserve">послідовний переклад – 2 перекладача під час </w:t>
            </w:r>
            <w:r>
              <w:t xml:space="preserve">   екскурсії 25.10.19:</w:t>
            </w:r>
          </w:p>
          <w:p w14:paraId="2388206D" w14:textId="77777777" w:rsidR="00CC31BF" w:rsidRPr="003D2E84" w:rsidRDefault="00CC31BF" w:rsidP="00D37887">
            <w:pPr>
              <w:ind w:left="218"/>
              <w:jc w:val="both"/>
            </w:pPr>
          </w:p>
          <w:p w14:paraId="3850C745" w14:textId="77777777" w:rsidR="00CC31BF" w:rsidRPr="003D2E84" w:rsidRDefault="00CC31BF" w:rsidP="00D37887">
            <w:pPr>
              <w:ind w:left="218" w:hanging="252"/>
              <w:jc w:val="both"/>
              <w:rPr>
                <w:b/>
              </w:rPr>
            </w:pPr>
            <w:r w:rsidRPr="003D2E84">
              <w:rPr>
                <w:b/>
              </w:rPr>
              <w:t xml:space="preserve">2. </w:t>
            </w:r>
            <w:r>
              <w:rPr>
                <w:b/>
              </w:rPr>
              <w:t xml:space="preserve">  </w:t>
            </w:r>
            <w:r w:rsidRPr="003D2E84">
              <w:rPr>
                <w:b/>
              </w:rPr>
              <w:t>Оренда обладнання:</w:t>
            </w:r>
          </w:p>
          <w:p w14:paraId="0DF97B76" w14:textId="77777777" w:rsidR="00CC31BF" w:rsidRDefault="00CC31BF" w:rsidP="00CC31BF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3D2E84">
              <w:rPr>
                <w:b/>
              </w:rPr>
              <w:t>Страхування:</w:t>
            </w:r>
          </w:p>
          <w:p w14:paraId="370205BB" w14:textId="77777777" w:rsidR="00CC31BF" w:rsidRPr="003D2E84" w:rsidRDefault="00CC31BF" w:rsidP="00CC31BF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3D2E84">
              <w:rPr>
                <w:b/>
              </w:rPr>
              <w:t>Послуги екскурсоводів:</w:t>
            </w:r>
          </w:p>
          <w:p w14:paraId="63A2A2AF" w14:textId="77777777" w:rsidR="00CC31BF" w:rsidRDefault="00CC31BF" w:rsidP="00CC31BF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CF1ACE">
              <w:rPr>
                <w:b/>
              </w:rPr>
              <w:t>Послуги фотографа:</w:t>
            </w:r>
          </w:p>
          <w:p w14:paraId="714805E9" w14:textId="77777777" w:rsidR="00CC31BF" w:rsidRPr="00CF1ACE" w:rsidRDefault="00CC31BF" w:rsidP="00CC31BF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CF1ACE">
              <w:rPr>
                <w:b/>
              </w:rPr>
              <w:t>Музичний супровід:</w:t>
            </w:r>
          </w:p>
          <w:p w14:paraId="7317C2E3" w14:textId="77777777" w:rsidR="00CC31BF" w:rsidRPr="003D2E84" w:rsidRDefault="00CC31BF" w:rsidP="00D37887">
            <w:pPr>
              <w:ind w:left="250"/>
              <w:jc w:val="both"/>
              <w:rPr>
                <w:b/>
              </w:rPr>
            </w:pPr>
          </w:p>
          <w:p w14:paraId="719C796B" w14:textId="77777777" w:rsidR="00CC31BF" w:rsidRPr="003D2E84" w:rsidRDefault="00CC31BF" w:rsidP="00D37887">
            <w:pPr>
              <w:jc w:val="both"/>
              <w:rPr>
                <w:b/>
              </w:rPr>
            </w:pPr>
            <w:r w:rsidRPr="003D2E84">
              <w:rPr>
                <w:b/>
              </w:rPr>
              <w:t>VI) ПРОМОЦІЙНІ МАТЕРІАЛИ:</w:t>
            </w:r>
          </w:p>
          <w:p w14:paraId="1AEB00EC" w14:textId="77777777" w:rsidR="00CC31BF" w:rsidRPr="003D2E84" w:rsidRDefault="00CC31BF" w:rsidP="00D37887">
            <w:pPr>
              <w:pStyle w:val="ListParagraph"/>
              <w:spacing w:before="120" w:after="120"/>
              <w:ind w:left="0"/>
              <w:jc w:val="both"/>
              <w:rPr>
                <w:b/>
                <w:bCs/>
              </w:rPr>
            </w:pPr>
            <w:r w:rsidRPr="003D2E84">
              <w:rPr>
                <w:b/>
              </w:rPr>
              <w:t xml:space="preserve">150 комплектів </w:t>
            </w:r>
            <w:proofErr w:type="spellStart"/>
            <w:r w:rsidRPr="003D2E84">
              <w:rPr>
                <w:b/>
              </w:rPr>
              <w:t>промоційних</w:t>
            </w:r>
            <w:proofErr w:type="spellEnd"/>
            <w:r w:rsidRPr="003D2E84">
              <w:rPr>
                <w:b/>
              </w:rPr>
              <w:t xml:space="preserve"> матеріалів</w:t>
            </w:r>
            <w:r>
              <w:rPr>
                <w:b/>
              </w:rPr>
              <w:t>: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448F2BBC" w14:textId="77777777" w:rsidR="00CC31BF" w:rsidRPr="003D2E84" w:rsidRDefault="00CC31BF" w:rsidP="00D37887">
            <w:pPr>
              <w:pStyle w:val="1"/>
              <w:snapToGrid w:val="0"/>
              <w:spacing w:before="0" w:line="227" w:lineRule="exact"/>
              <w:jc w:val="both"/>
              <w:rPr>
                <w:lang w:val="uk-UA"/>
              </w:rPr>
            </w:pPr>
          </w:p>
        </w:tc>
      </w:tr>
      <w:tr w:rsidR="00CC31BF" w14:paraId="6C8F10E0" w14:textId="77777777" w:rsidTr="00D37887">
        <w:trPr>
          <w:trHeight w:val="910"/>
          <w:jc w:val="center"/>
        </w:trPr>
        <w:tc>
          <w:tcPr>
            <w:tcW w:w="6309" w:type="dxa"/>
            <w:shd w:val="clear" w:color="auto" w:fill="auto"/>
            <w:vAlign w:val="center"/>
          </w:tcPr>
          <w:p w14:paraId="2C865B92" w14:textId="77777777" w:rsidR="00CC31BF" w:rsidRPr="003D2E84" w:rsidRDefault="00CC31BF" w:rsidP="00D37887">
            <w:pPr>
              <w:pStyle w:val="1"/>
              <w:spacing w:before="0" w:after="0" w:line="227" w:lineRule="exact"/>
              <w:jc w:val="both"/>
              <w:rPr>
                <w:b/>
                <w:bCs/>
                <w:lang w:val="uk-UA"/>
              </w:rPr>
            </w:pPr>
          </w:p>
          <w:p w14:paraId="3973A96F" w14:textId="77777777" w:rsidR="00CC31BF" w:rsidRPr="003D2E84" w:rsidRDefault="00CC31BF" w:rsidP="00D37887">
            <w:pPr>
              <w:pStyle w:val="1"/>
              <w:spacing w:before="0" w:after="0" w:line="227" w:lineRule="exact"/>
              <w:jc w:val="both"/>
              <w:rPr>
                <w:lang w:val="uk-UA"/>
              </w:rPr>
            </w:pPr>
            <w:r w:rsidRPr="003D2E84">
              <w:rPr>
                <w:b/>
                <w:bCs/>
                <w:lang w:val="uk-UA"/>
              </w:rPr>
              <w:t xml:space="preserve">РАЗОМ за послуги з організації </w:t>
            </w:r>
            <w:r w:rsidRPr="003D2E84">
              <w:rPr>
                <w:b/>
                <w:color w:val="000000"/>
                <w:lang w:val="uk-UA"/>
              </w:rPr>
              <w:t xml:space="preserve">міжнародної наукової конференції </w:t>
            </w:r>
            <w:r w:rsidRPr="003D2E84">
              <w:rPr>
                <w:rStyle w:val="Strong"/>
                <w:rFonts w:ascii="Verdana" w:hAnsi="Verdana"/>
                <w:color w:val="333333"/>
                <w:shd w:val="clear" w:color="auto" w:fill="FFFFFF"/>
                <w:lang w:val="uk-UA"/>
              </w:rPr>
              <w:t>"</w:t>
            </w:r>
            <w:r w:rsidRPr="003D2E84">
              <w:rPr>
                <w:rStyle w:val="Strong"/>
                <w:color w:val="000000"/>
                <w:shd w:val="clear" w:color="auto" w:fill="FFFFFF"/>
                <w:lang w:val="uk-UA"/>
              </w:rPr>
              <w:t xml:space="preserve">Безпека на території Програми транскордонного співробітництва Польща-Білорусь-Україна" </w:t>
            </w:r>
            <w:r w:rsidRPr="003D2E84">
              <w:rPr>
                <w:b/>
                <w:color w:val="000000"/>
                <w:lang w:val="uk-UA"/>
              </w:rPr>
              <w:t xml:space="preserve">в рамках Програми транскордонного співробітництва  Польща-Білорусь-Україна 2014-2020 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2537E669" w14:textId="77777777" w:rsidR="00CC31BF" w:rsidRPr="003D2E84" w:rsidRDefault="00CC31BF" w:rsidP="00D37887">
            <w:pPr>
              <w:pStyle w:val="1"/>
              <w:snapToGrid w:val="0"/>
              <w:spacing w:before="0" w:line="227" w:lineRule="exact"/>
              <w:jc w:val="both"/>
              <w:rPr>
                <w:lang w:val="uk-UA"/>
              </w:rPr>
            </w:pPr>
          </w:p>
        </w:tc>
      </w:tr>
    </w:tbl>
    <w:p w14:paraId="47874D32" w14:textId="77777777" w:rsidR="00CC31BF" w:rsidRPr="00CC31BF" w:rsidRDefault="00CC31BF" w:rsidP="00CC31BF">
      <w:pPr>
        <w:pStyle w:val="1"/>
        <w:spacing w:after="0"/>
        <w:jc w:val="both"/>
        <w:rPr>
          <w:b/>
          <w:bCs/>
        </w:rPr>
      </w:pPr>
    </w:p>
    <w:p w14:paraId="2CA95FB1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b/>
          <w:bCs/>
          <w:lang w:val="uk-UA"/>
        </w:rPr>
        <w:t>Загальна сума нашої пропозиції становить: ____________________________євро (</w:t>
      </w:r>
      <w:r w:rsidRPr="003D2E84">
        <w:rPr>
          <w:b/>
          <w:bCs/>
          <w:i/>
          <w:iCs/>
          <w:lang w:val="uk-UA"/>
        </w:rPr>
        <w:t>прописом</w:t>
      </w:r>
      <w:r w:rsidRPr="003D2E84">
        <w:rPr>
          <w:b/>
          <w:bCs/>
          <w:lang w:val="uk-UA"/>
        </w:rPr>
        <w:t>).</w:t>
      </w:r>
    </w:p>
    <w:p w14:paraId="78C8CBAF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lastRenderedPageBreak/>
        <w:t>10. Ми надаємо згоду дотримуватись умов нашої пропозиції протягом 60 календарних днів. Наша пропозиція буде обов’язковою для нас і може бути акцептована Вами у будь-який час до закінчення зазначеного терміну.</w:t>
      </w:r>
    </w:p>
    <w:p w14:paraId="4A3AF63B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11. Ми погоджуємось, що якщо наша пропозиція не буде відповідати вимогам документації переговірної процедури, Ви маєте право відхилити нашу пропозицію.</w:t>
      </w:r>
    </w:p>
    <w:p w14:paraId="53050070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12. Ми погоджуємося з умовами, що Ви можете відхилити нашу, чи всі пропозиції переговірної процедури згідно до умов цієї документації конкурентної переговорів.</w:t>
      </w:r>
    </w:p>
    <w:p w14:paraId="01EE9BB6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13. Якщо наша пропозиція буде акцептована, ми візьмемо на себе зобов’язання виконати всі умови, передбачені Договором.</w:t>
      </w:r>
    </w:p>
    <w:p w14:paraId="39D8527C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lang w:val="uk-UA"/>
        </w:rPr>
        <w:t>14. Якщо наша пропозиція переговірної процедури буде акцептована, ми зобов'язуємося підписати Договір із Замовником не пізніше, ніж через 5 робочих днів з дати поінформування нас про акцепт пропозиції.</w:t>
      </w:r>
    </w:p>
    <w:p w14:paraId="3AE12FD3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bCs/>
          <w:iCs/>
          <w:lang w:val="uk-UA"/>
        </w:rPr>
        <w:t xml:space="preserve">15. </w:t>
      </w:r>
      <w:r w:rsidRPr="003D2E84">
        <w:rPr>
          <w:lang w:val="uk-UA"/>
        </w:rPr>
        <w:t>Декларуємо, що наша організація/її керівництво НЕ:</w:t>
      </w:r>
    </w:p>
    <w:p w14:paraId="6BF474C9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 xml:space="preserve">знаходяться в стані неспроможності або в перебігу ліквідації, їх бізнес управляється судовими органами, уклали угоди з кредиторами, припинили свою комерційну діяльність, складають предмет процедур зв'язаних з такого роду проблемами або знаходяться в аналогічній ситуації, яка витікає з однакової процедури, яка передбачена національним законодавством або регламентами; </w:t>
      </w:r>
    </w:p>
    <w:p w14:paraId="1C3139A2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>були засуджені за правопорушення, які пов'язані з професійною поведінкою, через остаточне судове рішення (</w:t>
      </w:r>
      <w:proofErr w:type="spellStart"/>
      <w:r w:rsidRPr="003D2E84">
        <w:rPr>
          <w:szCs w:val="24"/>
        </w:rPr>
        <w:t>res</w:t>
      </w:r>
      <w:proofErr w:type="spellEnd"/>
      <w:r w:rsidRPr="003D2E84">
        <w:rPr>
          <w:szCs w:val="24"/>
        </w:rPr>
        <w:t xml:space="preserve"> </w:t>
      </w:r>
      <w:proofErr w:type="spellStart"/>
      <w:r w:rsidRPr="003D2E84">
        <w:rPr>
          <w:szCs w:val="24"/>
        </w:rPr>
        <w:t>judicata</w:t>
      </w:r>
      <w:proofErr w:type="spellEnd"/>
      <w:r w:rsidRPr="003D2E84">
        <w:rPr>
          <w:szCs w:val="24"/>
        </w:rPr>
        <w:t xml:space="preserve">); </w:t>
      </w:r>
    </w:p>
    <w:p w14:paraId="277CC402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 xml:space="preserve">винні за важкі професійні помилки, доведені будь-якими методами, які Замовник може обґрунтувати; </w:t>
      </w:r>
    </w:p>
    <w:p w14:paraId="7878577E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 xml:space="preserve">не виконали свої зобов'язання, які пов'язані з оплатою соціального страхування або оплатою податків відповідно до законних положень з країни в якій знаходиться офіс або з країни Замовника або з країни в якій впроваджується проект; </w:t>
      </w:r>
    </w:p>
    <w:p w14:paraId="3BC163A7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>були предметом остаточного судового рішення (</w:t>
      </w:r>
      <w:proofErr w:type="spellStart"/>
      <w:r w:rsidRPr="003D2E84">
        <w:rPr>
          <w:szCs w:val="24"/>
        </w:rPr>
        <w:t>res</w:t>
      </w:r>
      <w:proofErr w:type="spellEnd"/>
      <w:r w:rsidRPr="003D2E84">
        <w:rPr>
          <w:szCs w:val="24"/>
        </w:rPr>
        <w:t xml:space="preserve"> </w:t>
      </w:r>
      <w:proofErr w:type="spellStart"/>
      <w:r w:rsidRPr="003D2E84">
        <w:rPr>
          <w:szCs w:val="24"/>
        </w:rPr>
        <w:t>judicata</w:t>
      </w:r>
      <w:proofErr w:type="spellEnd"/>
      <w:r w:rsidRPr="003D2E84">
        <w:rPr>
          <w:szCs w:val="24"/>
        </w:rPr>
        <w:t xml:space="preserve">) за шахрайство, корупцію, причетні до кримінальної організації або іншої незаконної діяльності в збиток фінансовим інтересам ЄС; </w:t>
      </w:r>
    </w:p>
    <w:p w14:paraId="0518C048" w14:textId="77777777" w:rsidR="00CC31BF" w:rsidRPr="003D2E84" w:rsidRDefault="00CC31BF" w:rsidP="00CC31BF">
      <w:pPr>
        <w:pStyle w:val="BodyText2"/>
        <w:spacing w:after="200" w:line="276" w:lineRule="auto"/>
        <w:ind w:right="0"/>
        <w:rPr>
          <w:szCs w:val="24"/>
        </w:rPr>
      </w:pPr>
      <w:r>
        <w:rPr>
          <w:szCs w:val="24"/>
        </w:rPr>
        <w:t xml:space="preserve">- </w:t>
      </w:r>
      <w:r w:rsidRPr="003D2E84">
        <w:rPr>
          <w:szCs w:val="24"/>
        </w:rPr>
        <w:t xml:space="preserve">на даний час складають предмет адміністративних санкцій, які вказані в розділі 2.3.3 з Практичного довідника процедур привласнення договорів для зовнішніх заходів Європейського Союзу. </w:t>
      </w:r>
    </w:p>
    <w:p w14:paraId="21954FFE" w14:textId="77777777" w:rsidR="00CC31BF" w:rsidRPr="003D2E84" w:rsidRDefault="00CC31BF" w:rsidP="00CC31BF">
      <w:pPr>
        <w:pStyle w:val="BodyText2"/>
        <w:numPr>
          <w:ilvl w:val="0"/>
          <w:numId w:val="3"/>
        </w:numPr>
        <w:spacing w:after="200" w:line="276" w:lineRule="auto"/>
        <w:ind w:left="0" w:right="0" w:firstLine="0"/>
        <w:rPr>
          <w:szCs w:val="24"/>
        </w:rPr>
      </w:pPr>
      <w:r w:rsidRPr="003D2E84">
        <w:rPr>
          <w:szCs w:val="24"/>
        </w:rPr>
        <w:t xml:space="preserve">Декларуємо, що наша організація/її керівництво не мають конфлікту інтересів з   Оціночним Комітетом процедури запиту цінових пропозицій  ІЦСТС «Добросусідство». </w:t>
      </w:r>
    </w:p>
    <w:p w14:paraId="782A81D6" w14:textId="77777777" w:rsidR="00CC31BF" w:rsidRPr="003D2E84" w:rsidRDefault="00CC31BF" w:rsidP="00CC31BF">
      <w:pPr>
        <w:pStyle w:val="BodyText2"/>
        <w:tabs>
          <w:tab w:val="left" w:pos="426"/>
        </w:tabs>
        <w:rPr>
          <w:szCs w:val="24"/>
        </w:rPr>
      </w:pPr>
    </w:p>
    <w:p w14:paraId="11C3E249" w14:textId="77777777" w:rsidR="00CC31BF" w:rsidRPr="003D2E84" w:rsidRDefault="00CC31BF" w:rsidP="00CC31BF">
      <w:pPr>
        <w:pStyle w:val="1"/>
        <w:spacing w:after="0"/>
        <w:jc w:val="both"/>
        <w:rPr>
          <w:b/>
          <w:bCs/>
          <w:i/>
          <w:iCs/>
          <w:lang w:val="uk-UA"/>
        </w:rPr>
      </w:pPr>
      <w:r w:rsidRPr="003D2E84">
        <w:rPr>
          <w:b/>
          <w:bCs/>
          <w:i/>
          <w:iCs/>
          <w:lang w:val="uk-UA"/>
        </w:rPr>
        <w:t>_________________</w:t>
      </w:r>
    </w:p>
    <w:p w14:paraId="22CCC198" w14:textId="77777777" w:rsidR="00CC31BF" w:rsidRPr="003D2E84" w:rsidRDefault="00CC31BF" w:rsidP="00CC31BF">
      <w:pPr>
        <w:pStyle w:val="1"/>
        <w:spacing w:after="0"/>
        <w:jc w:val="both"/>
        <w:rPr>
          <w:lang w:val="uk-UA"/>
        </w:rPr>
      </w:pPr>
      <w:r w:rsidRPr="003D2E84">
        <w:rPr>
          <w:b/>
          <w:bCs/>
          <w:i/>
          <w:iCs/>
          <w:lang w:val="uk-UA"/>
        </w:rPr>
        <w:t>Посада, прізвище, ініціали та підпис уповноваженої особи Учасника, завірені печаткою, дата</w:t>
      </w:r>
    </w:p>
    <w:p w14:paraId="242BAB1A" w14:textId="77777777" w:rsidR="00765DC9" w:rsidRDefault="00765DC9" w:rsidP="00CC31BF"/>
    <w:sectPr w:rsidR="00765D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AC87A" w14:textId="77777777" w:rsidR="00083E3A" w:rsidRDefault="00083E3A" w:rsidP="00CC31BF">
      <w:r>
        <w:separator/>
      </w:r>
    </w:p>
  </w:endnote>
  <w:endnote w:type="continuationSeparator" w:id="0">
    <w:p w14:paraId="1EDC25A6" w14:textId="77777777" w:rsidR="00083E3A" w:rsidRDefault="00083E3A" w:rsidP="00CC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68EF5" w14:textId="77777777" w:rsidR="00083E3A" w:rsidRDefault="00083E3A" w:rsidP="00CC31BF">
      <w:r>
        <w:separator/>
      </w:r>
    </w:p>
  </w:footnote>
  <w:footnote w:type="continuationSeparator" w:id="0">
    <w:p w14:paraId="1DB9731C" w14:textId="77777777" w:rsidR="00083E3A" w:rsidRDefault="00083E3A" w:rsidP="00CC31BF">
      <w:r>
        <w:continuationSeparator/>
      </w:r>
    </w:p>
  </w:footnote>
  <w:footnote w:id="1">
    <w:p w14:paraId="0C258570" w14:textId="77777777" w:rsidR="00CC31BF" w:rsidRPr="00AF353F" w:rsidRDefault="00CC31BF" w:rsidP="00CC31BF">
      <w:pPr>
        <w:pStyle w:val="BodyText2"/>
        <w:numPr>
          <w:ilvl w:val="0"/>
          <w:numId w:val="1"/>
        </w:numPr>
        <w:tabs>
          <w:tab w:val="clear" w:pos="720"/>
          <w:tab w:val="left" w:pos="284"/>
        </w:tabs>
        <w:spacing w:after="200" w:line="276" w:lineRule="auto"/>
        <w:ind w:left="284" w:right="0" w:hanging="426"/>
        <w:rPr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9E32D0">
        <w:rPr>
          <w:lang w:val="ru-RU"/>
        </w:rPr>
        <w:t xml:space="preserve"> </w:t>
      </w:r>
      <w:r w:rsidRPr="009E32D0">
        <w:rPr>
          <w:sz w:val="18"/>
          <w:szCs w:val="18"/>
          <w:lang w:val="ru-RU"/>
        </w:rPr>
        <w:t xml:space="preserve">При </w:t>
      </w:r>
      <w:proofErr w:type="spellStart"/>
      <w:r w:rsidRPr="009E32D0">
        <w:rPr>
          <w:sz w:val="18"/>
          <w:szCs w:val="18"/>
          <w:lang w:val="ru-RU"/>
        </w:rPr>
        <w:t>оплаті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послуг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Підрядника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використовуватиметься</w:t>
      </w:r>
      <w:proofErr w:type="spellEnd"/>
      <w:r w:rsidRPr="009E32D0">
        <w:rPr>
          <w:sz w:val="18"/>
          <w:szCs w:val="18"/>
          <w:lang w:val="ru-RU"/>
        </w:rPr>
        <w:t xml:space="preserve"> курс </w:t>
      </w:r>
      <w:proofErr w:type="spellStart"/>
      <w:r w:rsidRPr="009E32D0">
        <w:rPr>
          <w:sz w:val="18"/>
          <w:szCs w:val="18"/>
          <w:lang w:val="ru-RU"/>
        </w:rPr>
        <w:t>євро</w:t>
      </w:r>
      <w:proofErr w:type="spellEnd"/>
      <w:r w:rsidRPr="009E32D0">
        <w:rPr>
          <w:sz w:val="18"/>
          <w:szCs w:val="18"/>
          <w:lang w:val="ru-RU"/>
        </w:rPr>
        <w:t xml:space="preserve"> до </w:t>
      </w:r>
      <w:proofErr w:type="spellStart"/>
      <w:r w:rsidRPr="009E32D0">
        <w:rPr>
          <w:sz w:val="18"/>
          <w:szCs w:val="18"/>
          <w:lang w:val="ru-RU"/>
        </w:rPr>
        <w:t>гривні</w:t>
      </w:r>
      <w:proofErr w:type="spellEnd"/>
      <w:r w:rsidRPr="009E32D0">
        <w:rPr>
          <w:sz w:val="18"/>
          <w:szCs w:val="18"/>
          <w:lang w:val="ru-RU"/>
        </w:rPr>
        <w:t xml:space="preserve">, </w:t>
      </w:r>
      <w:proofErr w:type="spellStart"/>
      <w:r w:rsidRPr="009E32D0">
        <w:rPr>
          <w:sz w:val="18"/>
          <w:szCs w:val="18"/>
          <w:lang w:val="ru-RU"/>
        </w:rPr>
        <w:t>опублікований</w:t>
      </w:r>
      <w:proofErr w:type="spellEnd"/>
      <w:r w:rsidRPr="009E32D0">
        <w:rPr>
          <w:sz w:val="18"/>
          <w:szCs w:val="18"/>
          <w:lang w:val="ru-RU"/>
        </w:rPr>
        <w:t xml:space="preserve"> на </w:t>
      </w:r>
      <w:proofErr w:type="spellStart"/>
      <w:r w:rsidRPr="009E32D0">
        <w:rPr>
          <w:sz w:val="18"/>
          <w:szCs w:val="18"/>
          <w:lang w:val="ru-RU"/>
        </w:rPr>
        <w:t>сайті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hyperlink r:id="rId1" w:history="1">
        <w:r w:rsidRPr="00705464">
          <w:rPr>
            <w:rStyle w:val="Hyperlink"/>
            <w:sz w:val="18"/>
            <w:szCs w:val="18"/>
          </w:rPr>
          <w:t>http</w:t>
        </w:r>
        <w:r w:rsidRPr="009E32D0">
          <w:rPr>
            <w:rStyle w:val="Hyperlink"/>
            <w:sz w:val="18"/>
            <w:szCs w:val="18"/>
            <w:lang w:val="ru-RU"/>
          </w:rPr>
          <w:t>://</w:t>
        </w:r>
        <w:r w:rsidRPr="00705464">
          <w:rPr>
            <w:rStyle w:val="Hyperlink"/>
            <w:sz w:val="18"/>
            <w:szCs w:val="18"/>
          </w:rPr>
          <w:t>ec</w:t>
        </w:r>
        <w:r w:rsidRPr="009E32D0">
          <w:rPr>
            <w:rStyle w:val="Hyperlink"/>
            <w:sz w:val="18"/>
            <w:szCs w:val="18"/>
            <w:lang w:val="ru-RU"/>
          </w:rPr>
          <w:t>.</w:t>
        </w:r>
        <w:r w:rsidRPr="00705464">
          <w:rPr>
            <w:rStyle w:val="Hyperlink"/>
            <w:sz w:val="18"/>
            <w:szCs w:val="18"/>
          </w:rPr>
          <w:t>europa</w:t>
        </w:r>
        <w:r w:rsidRPr="009E32D0">
          <w:rPr>
            <w:rStyle w:val="Hyperlink"/>
            <w:sz w:val="18"/>
            <w:szCs w:val="18"/>
            <w:lang w:val="ru-RU"/>
          </w:rPr>
          <w:t>.</w:t>
        </w:r>
        <w:r w:rsidRPr="00705464">
          <w:rPr>
            <w:rStyle w:val="Hyperlink"/>
            <w:sz w:val="18"/>
            <w:szCs w:val="18"/>
          </w:rPr>
          <w:t>eu</w:t>
        </w:r>
        <w:r w:rsidRPr="009E32D0">
          <w:rPr>
            <w:rStyle w:val="Hyperlink"/>
            <w:sz w:val="18"/>
            <w:szCs w:val="18"/>
            <w:lang w:val="ru-RU"/>
          </w:rPr>
          <w:t>/</w:t>
        </w:r>
        <w:r w:rsidRPr="00705464">
          <w:rPr>
            <w:rStyle w:val="Hyperlink"/>
            <w:sz w:val="18"/>
            <w:szCs w:val="18"/>
          </w:rPr>
          <w:t>budget</w:t>
        </w:r>
        <w:r w:rsidRPr="009E32D0">
          <w:rPr>
            <w:rStyle w:val="Hyperlink"/>
            <w:sz w:val="18"/>
            <w:szCs w:val="18"/>
            <w:lang w:val="ru-RU"/>
          </w:rPr>
          <w:t>/</w:t>
        </w:r>
        <w:r w:rsidRPr="00705464">
          <w:rPr>
            <w:rStyle w:val="Hyperlink"/>
            <w:sz w:val="18"/>
            <w:szCs w:val="18"/>
          </w:rPr>
          <w:t>contracts</w:t>
        </w:r>
        <w:r w:rsidRPr="009E32D0">
          <w:rPr>
            <w:rStyle w:val="Hyperlink"/>
            <w:sz w:val="18"/>
            <w:szCs w:val="18"/>
            <w:lang w:val="ru-RU"/>
          </w:rPr>
          <w:t>_</w:t>
        </w:r>
        <w:r w:rsidRPr="00705464">
          <w:rPr>
            <w:rStyle w:val="Hyperlink"/>
            <w:sz w:val="18"/>
            <w:szCs w:val="18"/>
          </w:rPr>
          <w:t>grants</w:t>
        </w:r>
        <w:r w:rsidRPr="009E32D0">
          <w:rPr>
            <w:rStyle w:val="Hyperlink"/>
            <w:sz w:val="18"/>
            <w:szCs w:val="18"/>
            <w:lang w:val="ru-RU"/>
          </w:rPr>
          <w:t>/</w:t>
        </w:r>
        <w:r w:rsidRPr="00705464">
          <w:rPr>
            <w:rStyle w:val="Hyperlink"/>
            <w:sz w:val="18"/>
            <w:szCs w:val="18"/>
          </w:rPr>
          <w:t>info</w:t>
        </w:r>
        <w:r w:rsidRPr="009E32D0">
          <w:rPr>
            <w:rStyle w:val="Hyperlink"/>
            <w:sz w:val="18"/>
            <w:szCs w:val="18"/>
            <w:lang w:val="ru-RU"/>
          </w:rPr>
          <w:t>_</w:t>
        </w:r>
        <w:r w:rsidRPr="00705464">
          <w:rPr>
            <w:rStyle w:val="Hyperlink"/>
            <w:sz w:val="18"/>
            <w:szCs w:val="18"/>
          </w:rPr>
          <w:t>contracts</w:t>
        </w:r>
        <w:r w:rsidRPr="009E32D0">
          <w:rPr>
            <w:rStyle w:val="Hyperlink"/>
            <w:sz w:val="18"/>
            <w:szCs w:val="18"/>
            <w:lang w:val="ru-RU"/>
          </w:rPr>
          <w:t>/</w:t>
        </w:r>
        <w:r w:rsidRPr="00705464">
          <w:rPr>
            <w:rStyle w:val="Hyperlink"/>
            <w:sz w:val="18"/>
            <w:szCs w:val="18"/>
          </w:rPr>
          <w:t>inforeuro</w:t>
        </w:r>
        <w:r w:rsidRPr="009E32D0">
          <w:rPr>
            <w:rStyle w:val="Hyperlink"/>
            <w:sz w:val="18"/>
            <w:szCs w:val="18"/>
            <w:lang w:val="ru-RU"/>
          </w:rPr>
          <w:t>/</w:t>
        </w:r>
        <w:r w:rsidRPr="00705464">
          <w:rPr>
            <w:rStyle w:val="Hyperlink"/>
            <w:sz w:val="18"/>
            <w:szCs w:val="18"/>
          </w:rPr>
          <w:t>index</w:t>
        </w:r>
        <w:r w:rsidRPr="009E32D0">
          <w:rPr>
            <w:rStyle w:val="Hyperlink"/>
            <w:sz w:val="18"/>
            <w:szCs w:val="18"/>
            <w:lang w:val="ru-RU"/>
          </w:rPr>
          <w:t>_</w:t>
        </w:r>
        <w:r w:rsidRPr="00705464">
          <w:rPr>
            <w:rStyle w:val="Hyperlink"/>
            <w:sz w:val="18"/>
            <w:szCs w:val="18"/>
          </w:rPr>
          <w:t>en</w:t>
        </w:r>
        <w:r w:rsidRPr="009E32D0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705464">
          <w:rPr>
            <w:rStyle w:val="Hyperlink"/>
            <w:sz w:val="18"/>
            <w:szCs w:val="18"/>
          </w:rPr>
          <w:t>cfm</w:t>
        </w:r>
        <w:proofErr w:type="spellEnd"/>
      </w:hyperlink>
      <w:r w:rsidRPr="009E32D0">
        <w:rPr>
          <w:sz w:val="18"/>
          <w:szCs w:val="18"/>
          <w:lang w:val="ru-RU"/>
        </w:rPr>
        <w:t xml:space="preserve"> станом на </w:t>
      </w:r>
      <w:proofErr w:type="spellStart"/>
      <w:r w:rsidRPr="009E32D0">
        <w:rPr>
          <w:sz w:val="18"/>
          <w:szCs w:val="18"/>
          <w:lang w:val="ru-RU"/>
        </w:rPr>
        <w:t>місяць</w:t>
      </w:r>
      <w:proofErr w:type="spellEnd"/>
      <w:r w:rsidRPr="009E32D0">
        <w:rPr>
          <w:sz w:val="18"/>
          <w:szCs w:val="18"/>
          <w:lang w:val="ru-RU"/>
        </w:rPr>
        <w:t xml:space="preserve">, коли </w:t>
      </w:r>
      <w:r>
        <w:rPr>
          <w:sz w:val="18"/>
          <w:szCs w:val="18"/>
          <w:lang w:val="ru-RU"/>
        </w:rPr>
        <w:t>буде проведена оплата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20EC4C52"/>
    <w:name w:val="WW8Num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C14CB2"/>
    <w:multiLevelType w:val="hybridMultilevel"/>
    <w:tmpl w:val="EBA49DEA"/>
    <w:lvl w:ilvl="0" w:tplc="0CA6A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86B80"/>
    <w:multiLevelType w:val="hybridMultilevel"/>
    <w:tmpl w:val="AD563EEA"/>
    <w:lvl w:ilvl="0" w:tplc="A47CB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65E63"/>
    <w:multiLevelType w:val="hybridMultilevel"/>
    <w:tmpl w:val="49C0C58A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1BF"/>
    <w:rsid w:val="00083E3A"/>
    <w:rsid w:val="0016095B"/>
    <w:rsid w:val="00553905"/>
    <w:rsid w:val="00734611"/>
    <w:rsid w:val="00765DC9"/>
    <w:rsid w:val="007F3624"/>
    <w:rsid w:val="009513E5"/>
    <w:rsid w:val="00CC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684D"/>
  <w15:docId w15:val="{B0CDBFDD-29B7-4822-B046-9446147F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31BF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09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16095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09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16095B"/>
    <w:pPr>
      <w:ind w:left="708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609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Strong">
    <w:name w:val="Strong"/>
    <w:uiPriority w:val="22"/>
    <w:qFormat/>
    <w:rsid w:val="00734611"/>
    <w:rPr>
      <w:b/>
      <w:bCs/>
    </w:rPr>
  </w:style>
  <w:style w:type="paragraph" w:styleId="BodyText2">
    <w:name w:val="Body Text 2"/>
    <w:basedOn w:val="Normal"/>
    <w:link w:val="BodyText2Char"/>
    <w:rsid w:val="00CC31BF"/>
    <w:pPr>
      <w:ind w:right="-199"/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CC31BF"/>
    <w:rPr>
      <w:rFonts w:ascii="Times New Roman" w:eastAsia="Times New Roman" w:hAnsi="Times New Roman"/>
      <w:sz w:val="24"/>
      <w:lang w:eastAsia="ru-RU"/>
    </w:rPr>
  </w:style>
  <w:style w:type="character" w:styleId="Hyperlink">
    <w:name w:val="Hyperlink"/>
    <w:unhideWhenUsed/>
    <w:rsid w:val="00CC31BF"/>
    <w:rPr>
      <w:color w:val="0000FF"/>
      <w:u w:val="single"/>
    </w:rPr>
  </w:style>
  <w:style w:type="character" w:styleId="FootnoteReference">
    <w:name w:val="footnote reference"/>
    <w:uiPriority w:val="99"/>
    <w:semiHidden/>
    <w:unhideWhenUsed/>
    <w:rsid w:val="00CC31BF"/>
    <w:rPr>
      <w:vertAlign w:val="superscript"/>
    </w:rPr>
  </w:style>
  <w:style w:type="paragraph" w:customStyle="1" w:styleId="1">
    <w:name w:val="Звичайний (веб)1"/>
    <w:basedOn w:val="Normal"/>
    <w:rsid w:val="00CC31BF"/>
    <w:pPr>
      <w:spacing w:before="280" w:after="119"/>
    </w:pPr>
    <w:rPr>
      <w:lang w:val="ru-RU" w:eastAsia="ar-SA"/>
    </w:rPr>
  </w:style>
  <w:style w:type="paragraph" w:customStyle="1" w:styleId="Default">
    <w:name w:val="Default"/>
    <w:rsid w:val="009513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contracts_grants/info_contracts/inforeuro/index_en.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Lolita Gedo</cp:lastModifiedBy>
  <cp:revision>2</cp:revision>
  <dcterms:created xsi:type="dcterms:W3CDTF">2019-09-10T11:54:00Z</dcterms:created>
  <dcterms:modified xsi:type="dcterms:W3CDTF">2019-09-11T08:31:00Z</dcterms:modified>
</cp:coreProperties>
</file>