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D4AB" w14:textId="77777777" w:rsidR="00B01462" w:rsidRPr="00AE47E7" w:rsidRDefault="00B01462" w:rsidP="00B01462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</w:rPr>
      </w:pPr>
      <w:r w:rsidRPr="00AE47E7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Згода на використання персональних даних</w:t>
      </w:r>
      <w:r w:rsidR="005E1ECC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 xml:space="preserve"> (діти)</w:t>
      </w:r>
    </w:p>
    <w:p w14:paraId="31EAD4AC" w14:textId="77777777" w:rsidR="00B01462" w:rsidRPr="00C84F7A" w:rsidRDefault="00B01462" w:rsidP="008429C8">
      <w:pPr>
        <w:autoSpaceDN w:val="0"/>
        <w:spacing w:before="120" w:after="120"/>
        <w:ind w:right="967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Відповідно до </w:t>
      </w:r>
      <w:r w:rsidR="00B12C9B" w:rsidRPr="003068E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ст.13 ст. 6 (1) (а) і ст. 9 (2) (a, h)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Регламенту щодо захисту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загальної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формації від 27 квітня 2016р. (Ж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урнал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рава ЄС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119 від 4 травня 2016р.),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я,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 імені 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мого сина /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моєї 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дочки /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мого 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підопічного/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моєї підопічної)</w:t>
      </w:r>
      <w:r w:rsidR="008429C8" w:rsidRPr="00B21D03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footnoteReference w:id="1"/>
      </w:r>
      <w:r w:rsidR="008429C8"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надаю згоду на 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обробк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його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/її персональних 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даних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ім’я та прізвище, країна, місто,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номер паспорта, дата народження, ідентифікаційний номер,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підпис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голос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зображення, особливі вимоги харчування та інші потреби (наприклад, пов’язані з інвалідністю) – </w:t>
      </w:r>
      <w:bookmarkStart w:id="0" w:name="_GoBack"/>
      <w:bookmarkEnd w:id="0"/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адм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іністратором,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«Брестським транскордонним інфоцентром», що знаходиться за адресою: </w:t>
      </w:r>
      <w:r w:rsidR="0078152D"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224005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Білорусь, Брест, вул. Совєтская </w:t>
      </w:r>
      <w:r w:rsidR="0078152D"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46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- для участ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 в освітній кампанії для шкіл 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рамках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Європейської співпраці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2020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(ECDay 20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)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для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підготовки звітної д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окументації відповідно до вимог Програми.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Згода на використання зображення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і голосу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включає використання, запи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 та відтворення фотографій/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відео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зроблених під час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334230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погоджуюсь, що результати його/її роботи (відео, зображення, тексти тощо) виготовлені протягом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можуть використовуватись у такий самий спосіб.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Водночас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відмовляюся від моїх прав, пов’язаних із перевіркою і затвердженням кожного наступного використання фотографій/відео з </w:t>
      </w:r>
      <w:r w:rsidR="00B12C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його/її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зображенням.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також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підтверджую, що мене було проінформовано про право у будь-який час відкликати 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свою згоду на обробку </w:t>
      </w:r>
      <w:r w:rsidR="00B12C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його/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її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згоду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персональних даних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Відкликання згоди не відміняє правомірності обробки даних, яка вже проводилася на основі даної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згоди до моменту її відкликання</w:t>
      </w:r>
      <w:r w:rsidR="008B55C9"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.</w:t>
      </w:r>
      <w:r w:rsidR="009B54C5" w:rsidRPr="00E10D09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2"/>
      </w:r>
    </w:p>
    <w:p w14:paraId="31EAD4AD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="008B55C9"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B55C9"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ім’я та прізвище </w:t>
      </w:r>
      <w:r w:rsidR="009B54C5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(батько/мати/офіційний опікун</w:t>
      </w:r>
      <w:r w:rsidR="00E10D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1</w:t>
      </w:r>
      <w:r w:rsidR="009B54C5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)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підпис </w:t>
      </w:r>
    </w:p>
    <w:p w14:paraId="31EAD4AE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AF" w14:textId="77777777" w:rsidR="008B55C9" w:rsidRDefault="008B55C9" w:rsidP="00B21D03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</w:t>
      </w:r>
      <w:r w:rsidR="009B54C5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</w:t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31EAD4B0" w14:textId="77777777" w:rsid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ім’я та прізвище (батько/мати/офіційний опікун</w:t>
      </w:r>
      <w:r w:rsidR="00E10D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)    підпис </w:t>
      </w:r>
    </w:p>
    <w:p w14:paraId="31EAD4B1" w14:textId="77777777" w:rsid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B2" w14:textId="77777777" w:rsidR="009B54C5" w:rsidRP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   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31EAD4B3" w14:textId="77777777" w:rsidR="009B54C5" w:rsidRPr="009B54C5" w:rsidRDefault="009B54C5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B4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Інформаційна довідка</w:t>
      </w:r>
    </w:p>
    <w:p w14:paraId="31EAD4B5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Відповідно до статті 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 xml:space="preserve">13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>Регламенту щодо захисту інформації</w:t>
      </w:r>
    </w:p>
    <w:p w14:paraId="31EAD4B6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від 27 квітня 2016р. (журнал права ЄС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en-GB"/>
        </w:rPr>
        <w:t>L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 119 від 4 травня 2016р.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),</w:t>
      </w:r>
    </w:p>
    <w:p w14:paraId="31EAD4B7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доводимо до Вашого відома</w:t>
      </w:r>
      <w:r w:rsidR="00B21D03"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 наступне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:</w:t>
      </w:r>
    </w:p>
    <w:p w14:paraId="31EAD4B8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N w:val="0"/>
        <w:spacing w:before="120" w:after="120" w:line="240" w:lineRule="auto"/>
        <w:ind w:left="0" w:hanging="284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Установа «Брестський транскордонний інфоцентр», що знаходиться за адресою: 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224005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Білорусь, Брест, вул. Совєтская 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46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.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Контактні дані інспектора охорони персональних даних: </w:t>
      </w:r>
      <w:hyperlink r:id="rId8" w:history="1">
        <w:r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brest</w:t>
        </w:r>
        <w:r w:rsidRPr="00E24EA1">
          <w:rPr>
            <w:rStyle w:val="Hipercze"/>
            <w:rFonts w:asciiTheme="minorHAnsi" w:hAnsiTheme="minorHAnsi" w:cs="Calibri"/>
            <w:b w:val="0"/>
            <w:sz w:val="20"/>
            <w:szCs w:val="18"/>
            <w:lang w:val="uk-UA"/>
          </w:rPr>
          <w:t>@</w:t>
        </w:r>
        <w:r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pbu</w:t>
        </w:r>
        <w:r w:rsidRPr="00E24EA1">
          <w:rPr>
            <w:rStyle w:val="Hipercze"/>
            <w:rFonts w:asciiTheme="minorHAnsi" w:hAnsiTheme="minorHAnsi" w:cs="Calibri"/>
            <w:b w:val="0"/>
            <w:sz w:val="20"/>
            <w:szCs w:val="18"/>
            <w:lang w:val="uk-UA"/>
          </w:rPr>
          <w:t>2020.</w:t>
        </w:r>
        <w:r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eu</w:t>
        </w:r>
      </w:hyperlink>
      <w:r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тел.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+375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 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162 531583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також можна звер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атись поштою на адресу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Установи «Брестський транскордонний інфоцентр»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або бе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зпосередньо</w:t>
      </w:r>
      <w:r w:rsidRP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 Установу «Брестський транскордонний інфоцентр»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;</w:t>
      </w:r>
    </w:p>
    <w:p w14:paraId="31EAD4B9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персональні дані будуть оброблятися з метою організації освітньої кампанії для шкіл у рамках Дня Європейської співпраці 2019 (ECDay 2019) та для підготовки звітної документації відповідно до вимог Програми згідно статті 6 (1)(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) Регламенту;</w:t>
      </w:r>
    </w:p>
    <w:p w14:paraId="31EAD4BA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організаціям, уповноваженим відповідно до законодавства: 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Установі «Брестський</w:t>
      </w:r>
      <w:r w:rsidR="00E10D09" w:rsidRP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транскордонний інфоцентр»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 Європейській Комісії, Спільн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ому Технічному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Секретаріат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 та Представництвам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Програми транскордонного співробітництва Польща-Білорусь-Україна 2014-2020,  підрядник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організа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ції заходу та його субпідрядникам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</w:t>
      </w:r>
    </w:p>
    <w:p w14:paraId="31EAD4BB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; </w:t>
      </w:r>
    </w:p>
    <w:p w14:paraId="31EAD4BC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Ваші персональні дані не будуть використовуватись для цілей профілювання;</w:t>
      </w:r>
    </w:p>
    <w:p w14:paraId="31EAD4BD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;</w:t>
      </w:r>
    </w:p>
    <w:p w14:paraId="31EAD4BE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14:paraId="31EAD4BF" w14:textId="77777777" w:rsidR="00B01462" w:rsidRPr="00E10D09" w:rsidRDefault="00334230" w:rsidP="00E10D09">
      <w:pPr>
        <w:pStyle w:val="Akapitzlist"/>
        <w:numPr>
          <w:ilvl w:val="0"/>
          <w:numId w:val="16"/>
        </w:numPr>
        <w:autoSpaceDN w:val="0"/>
        <w:spacing w:before="120" w:after="240"/>
        <w:ind w:left="0" w:hanging="284"/>
        <w:rPr>
          <w:rFonts w:asciiTheme="minorHAnsi" w:hAnsiTheme="minorHAnsi" w:cs="Calibri"/>
          <w:color w:val="000000" w:themeColor="text1"/>
          <w:szCs w:val="18"/>
          <w:lang w:val="uk-UA"/>
        </w:rPr>
      </w:pPr>
      <w:r w:rsidRP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Надання персональних даних є необов'язковим, але відмова від надання необхідних даних не дозволить здійснити судовий розгляд Адміністратора і виконати завдання, необхідні для організації участі в освітній кампанії для шкіл в рамках Дня Європейської співпраці 2020.</w:t>
      </w:r>
    </w:p>
    <w:sectPr w:rsidR="00B01462" w:rsidRPr="00E10D09" w:rsidSect="00E10D09">
      <w:headerReference w:type="default" r:id="rId9"/>
      <w:footerReference w:type="default" r:id="rId10"/>
      <w:pgSz w:w="11906" w:h="16838"/>
      <w:pgMar w:top="1134" w:right="707" w:bottom="0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D4C2" w14:textId="77777777" w:rsidR="00CB2358" w:rsidRDefault="00CB2358" w:rsidP="000B6122">
      <w:pPr>
        <w:spacing w:after="0" w:line="240" w:lineRule="auto"/>
      </w:pPr>
      <w:r>
        <w:separator/>
      </w:r>
    </w:p>
  </w:endnote>
  <w:endnote w:type="continuationSeparator" w:id="0">
    <w:p w14:paraId="31EAD4C3" w14:textId="77777777" w:rsidR="00CB2358" w:rsidRDefault="00CB2358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D4C5" w14:textId="77777777" w:rsidR="00EF46F5" w:rsidRPr="00E444D5" w:rsidRDefault="002E2560" w:rsidP="00730BFF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Фінансується Програмою Транскордонного Співробітництва </w:t>
    </w:r>
    <w:r w:rsidR="00730BFF"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Польща-Білорусь-Україна 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D4C0" w14:textId="77777777" w:rsidR="00CB2358" w:rsidRDefault="00CB2358" w:rsidP="000B6122">
      <w:pPr>
        <w:spacing w:after="0" w:line="240" w:lineRule="auto"/>
      </w:pPr>
      <w:r>
        <w:separator/>
      </w:r>
    </w:p>
  </w:footnote>
  <w:footnote w:type="continuationSeparator" w:id="0">
    <w:p w14:paraId="31EAD4C1" w14:textId="77777777" w:rsidR="00CB2358" w:rsidRDefault="00CB2358" w:rsidP="000B6122">
      <w:pPr>
        <w:spacing w:after="0" w:line="240" w:lineRule="auto"/>
      </w:pPr>
      <w:r>
        <w:continuationSeparator/>
      </w:r>
    </w:p>
  </w:footnote>
  <w:footnote w:id="1">
    <w:p w14:paraId="31EAD4CC" w14:textId="77777777" w:rsidR="008429C8" w:rsidRPr="002E2560" w:rsidRDefault="008429C8" w:rsidP="008429C8">
      <w:pPr>
        <w:pStyle w:val="Tekstprzypisudolnego"/>
        <w:jc w:val="both"/>
        <w:rPr>
          <w:rFonts w:asciiTheme="minorHAnsi" w:hAnsiTheme="minorHAnsi"/>
          <w:b w:val="0"/>
          <w:color w:val="000000" w:themeColor="text1"/>
          <w:sz w:val="16"/>
          <w:szCs w:val="16"/>
          <w:lang w:val="en-US"/>
        </w:rPr>
      </w:pPr>
      <w:r w:rsidRPr="002E2560">
        <w:rPr>
          <w:rStyle w:val="Odwoanieprzypisudolnego"/>
          <w:rFonts w:asciiTheme="minorHAnsi" w:hAnsiTheme="minorHAnsi"/>
          <w:b w:val="0"/>
          <w:color w:val="000000" w:themeColor="text1"/>
          <w:sz w:val="16"/>
          <w:szCs w:val="16"/>
        </w:rPr>
        <w:footnoteRef/>
      </w:r>
      <w:r w:rsidRPr="002E2560">
        <w:rPr>
          <w:rFonts w:asciiTheme="minorHAnsi" w:hAnsiTheme="minorHAnsi"/>
          <w:b w:val="0"/>
          <w:color w:val="000000" w:themeColor="text1"/>
          <w:sz w:val="16"/>
          <w:szCs w:val="16"/>
        </w:rP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Непотрібне закреслити</w:t>
      </w:r>
    </w:p>
  </w:footnote>
  <w:footnote w:id="2">
    <w:p w14:paraId="31EAD4CD" w14:textId="77777777" w:rsidR="009B54C5" w:rsidRPr="00E10D09" w:rsidRDefault="009B54C5">
      <w:pPr>
        <w:pStyle w:val="Tekstprzypisudolnego"/>
        <w:rPr>
          <w:rFonts w:asciiTheme="minorHAnsi" w:hAnsiTheme="minorHAnsi"/>
          <w:color w:val="auto"/>
          <w:sz w:val="16"/>
          <w:szCs w:val="16"/>
          <w:lang w:val="uk-UA"/>
        </w:rPr>
      </w:pPr>
      <w:r w:rsidRPr="00E10D09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Обов’язковою є згода обох батьків/офіційних опікунів, окрім випадків смерті одного з них або позбавлення/передачі батьківських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D4C4" w14:textId="18BAC034" w:rsidR="00EF46F5" w:rsidRPr="000B6122" w:rsidRDefault="00E24EA1">
    <w:pPr>
      <w:pStyle w:val="Nagwek"/>
      <w:rPr>
        <w:lang w:val="pl-PL"/>
      </w:rPr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31EAD4C6" wp14:editId="0FD495A1">
          <wp:simplePos x="0" y="0"/>
          <wp:positionH relativeFrom="margin">
            <wp:posOffset>4928235</wp:posOffset>
          </wp:positionH>
          <wp:positionV relativeFrom="margin">
            <wp:posOffset>-706120</wp:posOffset>
          </wp:positionV>
          <wp:extent cx="885825" cy="601980"/>
          <wp:effectExtent l="0" t="0" r="9525" b="762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4896" behindDoc="0" locked="0" layoutInCell="1" allowOverlap="1" wp14:anchorId="23759268" wp14:editId="4781835C">
          <wp:simplePos x="0" y="0"/>
          <wp:positionH relativeFrom="column">
            <wp:posOffset>1870710</wp:posOffset>
          </wp:positionH>
          <wp:positionV relativeFrom="paragraph">
            <wp:posOffset>-211455</wp:posOffset>
          </wp:positionV>
          <wp:extent cx="2209800" cy="78930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F5">
      <w:rPr>
        <w:noProof/>
        <w:lang w:val="uk-UA" w:eastAsia="uk-UA"/>
      </w:rPr>
      <w:drawing>
        <wp:inline distT="0" distB="0" distL="0" distR="0" wp14:anchorId="31EAD4CA" wp14:editId="66825DF0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45A"/>
    <w:multiLevelType w:val="hybridMultilevel"/>
    <w:tmpl w:val="2DAA2E3A"/>
    <w:lvl w:ilvl="0" w:tplc="E0BE54B8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3002E"/>
    <w:rsid w:val="002338E7"/>
    <w:rsid w:val="0024431C"/>
    <w:rsid w:val="00246955"/>
    <w:rsid w:val="00247CD8"/>
    <w:rsid w:val="002507D7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560"/>
    <w:rsid w:val="002F2F57"/>
    <w:rsid w:val="002F3D16"/>
    <w:rsid w:val="003148A1"/>
    <w:rsid w:val="0031660E"/>
    <w:rsid w:val="003201E2"/>
    <w:rsid w:val="003248A9"/>
    <w:rsid w:val="00330740"/>
    <w:rsid w:val="00331367"/>
    <w:rsid w:val="0033287F"/>
    <w:rsid w:val="00334230"/>
    <w:rsid w:val="00334322"/>
    <w:rsid w:val="00364242"/>
    <w:rsid w:val="00394E09"/>
    <w:rsid w:val="00395C66"/>
    <w:rsid w:val="003A2EE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069B"/>
    <w:rsid w:val="004E3067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1ECC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743FD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BFF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152D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429C8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55C9"/>
    <w:rsid w:val="008B6006"/>
    <w:rsid w:val="008C3892"/>
    <w:rsid w:val="008E3368"/>
    <w:rsid w:val="008F1C1C"/>
    <w:rsid w:val="008F6498"/>
    <w:rsid w:val="0090441A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4C5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784"/>
    <w:rsid w:val="00A02E4D"/>
    <w:rsid w:val="00A03D84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E3DC4"/>
    <w:rsid w:val="00AE47E7"/>
    <w:rsid w:val="00AF3DF6"/>
    <w:rsid w:val="00AF4EF6"/>
    <w:rsid w:val="00AF679C"/>
    <w:rsid w:val="00B01462"/>
    <w:rsid w:val="00B014A1"/>
    <w:rsid w:val="00B044C2"/>
    <w:rsid w:val="00B12C9B"/>
    <w:rsid w:val="00B21D03"/>
    <w:rsid w:val="00B25016"/>
    <w:rsid w:val="00B330F3"/>
    <w:rsid w:val="00B52A99"/>
    <w:rsid w:val="00B56D46"/>
    <w:rsid w:val="00B57752"/>
    <w:rsid w:val="00B8319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4359C"/>
    <w:rsid w:val="00C45FC5"/>
    <w:rsid w:val="00C5418B"/>
    <w:rsid w:val="00C7662B"/>
    <w:rsid w:val="00C84F7A"/>
    <w:rsid w:val="00C85A5B"/>
    <w:rsid w:val="00C9152D"/>
    <w:rsid w:val="00CA7CF9"/>
    <w:rsid w:val="00CB1CE7"/>
    <w:rsid w:val="00CB2358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0E3E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0D09"/>
    <w:rsid w:val="00E12E78"/>
    <w:rsid w:val="00E14F5B"/>
    <w:rsid w:val="00E23720"/>
    <w:rsid w:val="00E24EA1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61841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AD4AB"/>
  <w15:docId w15:val="{A5596FFB-4946-42C9-9452-89722B0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4C5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4C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4C5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50C7-6B48-41AF-8104-B4B53394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666</Words>
  <Characters>3634</Characters>
  <Application>Microsoft Office Word</Application>
  <DocSecurity>0</DocSecurity>
  <Lines>173</Lines>
  <Paragraphs>138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4162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4</cp:revision>
  <cp:lastPrinted>2019-03-04T10:47:00Z</cp:lastPrinted>
  <dcterms:created xsi:type="dcterms:W3CDTF">2020-02-19T12:45:00Z</dcterms:created>
  <dcterms:modified xsi:type="dcterms:W3CDTF">2020-03-02T15:40:00Z</dcterms:modified>
</cp:coreProperties>
</file>