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C859" w14:textId="77777777" w:rsidR="00A739B4" w:rsidRPr="006B74BF" w:rsidRDefault="006B74BF" w:rsidP="00A739B4">
      <w:pPr>
        <w:spacing w:before="120" w:after="240"/>
        <w:contextualSpacing/>
        <w:jc w:val="center"/>
        <w:rPr>
          <w:rFonts w:asciiTheme="minorHAnsi" w:hAnsiTheme="minorHAnsi" w:cs="Calibri"/>
          <w:b w:val="0"/>
          <w:bCs w:val="0"/>
          <w:color w:val="000000" w:themeColor="text1"/>
          <w:szCs w:val="18"/>
        </w:rPr>
      </w:pPr>
      <w:r>
        <w:rPr>
          <w:rFonts w:asciiTheme="minorHAnsi" w:hAnsiTheme="minorHAnsi" w:cs="Calibri"/>
          <w:color w:val="000000" w:themeColor="text1"/>
          <w:szCs w:val="18"/>
        </w:rPr>
        <w:t>Согласие на обработку персональных данных (для взрослых)</w:t>
      </w:r>
    </w:p>
    <w:p w14:paraId="2D36DAF2" w14:textId="77777777" w:rsidR="006B74BF" w:rsidRPr="006B74BF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Согласно ст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атьям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13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 6 (1)(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a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)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и 9 (2)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(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a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h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) Регламента о защите информации от 27 апреля 2016 г. (журнал права ЄС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119 от 04.05.2016г.), я, нижеподписавшийся, даю согласие на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обработку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моих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персональных данных (имя и фамилия, адрес электронной почты, номер телефона,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страна и место проживания, номер паспорта, дата рождения, личный идентификационный номер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 подпись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 голос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и изображение, особые требования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к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питани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ю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или связанные с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ограниченными возможностями</w:t>
      </w:r>
      <w:r w:rsidR="00F5577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) 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А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дминистратором</w:t>
      </w:r>
      <w:r w:rsidR="00F5577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 –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Учреждением «Брестский трансграничный инфоцентр», расположенным</w:t>
      </w:r>
      <w:r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по адресу  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ул.Советская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 4</w:t>
      </w:r>
      <w:r w:rsidR="00666E7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6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, 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224005, г.Брест</w:t>
      </w:r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, 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Республика Беларусь</w:t>
      </w:r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 – с целью участия в Образовательной кампании для школ в рамках Евро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пейского дня сотрудничества 2020</w:t>
      </w:r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(</w:t>
      </w:r>
      <w:proofErr w:type="spellStart"/>
      <w:r w:rsidR="00814763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ECDay</w:t>
      </w:r>
      <w:proofErr w:type="spellEnd"/>
      <w:r w:rsidR="0093618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2020</w:t>
      </w:r>
      <w:r w:rsidR="00814763" w:rsidRP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) 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и подготовки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отчетной документации согласно требованиям Программы трансграничного сотрудничества Польша-Беларусь-Украина 2014-2020.</w:t>
      </w:r>
    </w:p>
    <w:p w14:paraId="2C7A3CDF" w14:textId="77777777" w:rsidR="00CA3ECB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Согласие на использование изображения </w:t>
      </w:r>
      <w:r w:rsidR="00573B8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и голоса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предусматривает использование, </w:t>
      </w:r>
      <w:r w:rsidR="00573B8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запись и репродукцию фотографий/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видео, снятых во время 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проведения </w:t>
      </w:r>
      <w:proofErr w:type="spellStart"/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US"/>
        </w:rPr>
        <w:t>ECDay</w:t>
      </w:r>
      <w:proofErr w:type="spellEnd"/>
      <w:r w:rsidR="0093618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2020</w:t>
      </w:r>
      <w:r w:rsidR="00CA3ECB" w:rsidRP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ах, выставках, конкурсах и т.д.</w:t>
      </w:r>
    </w:p>
    <w:p w14:paraId="687E1160" w14:textId="77777777" w:rsidR="006B74BF" w:rsidRPr="006B74BF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Отказываюсь также от прав</w:t>
      </w:r>
      <w:r w:rsidR="00CA3E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связанных с проверкой и </w:t>
      </w:r>
      <w:r w:rsidR="005300AE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одобрением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каждого 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факта использования </w:t>
      </w:r>
      <w:r w:rsidR="005300AE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вышеупомянутых 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фотографий или 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видео с моим изображением</w:t>
      </w:r>
      <w:r w:rsidR="00573B83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/голосом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.</w:t>
      </w:r>
    </w:p>
    <w:p w14:paraId="476D6BF6" w14:textId="77777777" w:rsidR="006B74BF" w:rsidRDefault="006B74BF" w:rsidP="006B74BF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Я подтверждаю, что мне известно о праве отозвать данное согласие в любой момент, что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однако</w:t>
      </w:r>
      <w:r w:rsidR="00C70DCB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>,</w:t>
      </w:r>
      <w:r w:rsidRPr="006B74BF">
        <w:rPr>
          <w:rFonts w:asciiTheme="minorHAnsi" w:hAnsiTheme="minorHAnsi" w:cs="Calibri"/>
          <w:b w:val="0"/>
          <w:color w:val="000000" w:themeColor="text1"/>
          <w:sz w:val="20"/>
          <w:szCs w:val="18"/>
        </w:rPr>
        <w:t xml:space="preserve"> не отменяет правомочности обработки моих персональных данных, которая уже была проведена на основании данного согласия до момента ее отзыва.</w:t>
      </w:r>
    </w:p>
    <w:p w14:paraId="4BD39F46" w14:textId="77777777" w:rsidR="00A739B4" w:rsidRPr="005E0F86" w:rsidRDefault="00A739B4" w:rsidP="004C34C5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</w:p>
    <w:p w14:paraId="10921148" w14:textId="77777777" w:rsidR="00EC39C7" w:rsidRPr="005E0F86" w:rsidRDefault="00EC39C7" w:rsidP="004C34C5">
      <w:pPr>
        <w:spacing w:before="120" w:after="120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</w:p>
    <w:p w14:paraId="4EADAA42" w14:textId="77777777" w:rsidR="004C34C5" w:rsidRPr="005E0F86" w:rsidRDefault="00A739B4" w:rsidP="004C34C5">
      <w:pPr>
        <w:spacing w:before="120" w:after="120"/>
        <w:contextualSpacing/>
        <w:rPr>
          <w:rFonts w:asciiTheme="minorHAnsi" w:hAnsiTheme="minorHAnsi" w:cs="Calibri"/>
          <w:color w:val="000000" w:themeColor="text1"/>
          <w:sz w:val="20"/>
          <w:szCs w:val="18"/>
        </w:rPr>
      </w:pPr>
      <w:r w:rsidRPr="005E0F86">
        <w:rPr>
          <w:rFonts w:asciiTheme="minorHAnsi" w:hAnsiTheme="minorHAnsi" w:cs="Arial"/>
          <w:color w:val="000000" w:themeColor="text1"/>
          <w:sz w:val="20"/>
        </w:rPr>
        <w:t xml:space="preserve"> …………………………………………..</w:t>
      </w:r>
      <w:r w:rsidRPr="005E0F86">
        <w:rPr>
          <w:rFonts w:asciiTheme="minorHAnsi" w:hAnsiTheme="minorHAnsi" w:cs="Arial"/>
          <w:color w:val="000000" w:themeColor="text1"/>
          <w:sz w:val="20"/>
        </w:rPr>
        <w:tab/>
      </w:r>
      <w:r w:rsidR="004C34C5" w:rsidRPr="005E0F86">
        <w:rPr>
          <w:rFonts w:asciiTheme="minorHAnsi" w:hAnsiTheme="minorHAnsi" w:cs="Arial"/>
          <w:color w:val="000000" w:themeColor="text1"/>
          <w:sz w:val="20"/>
        </w:rPr>
        <w:t>.............................................................</w:t>
      </w:r>
      <w:r w:rsidR="004C34C5" w:rsidRPr="005E0F86">
        <w:rPr>
          <w:rFonts w:asciiTheme="minorHAnsi" w:hAnsiTheme="minorHAnsi" w:cs="Arial"/>
          <w:color w:val="000000" w:themeColor="text1"/>
          <w:sz w:val="20"/>
        </w:rPr>
        <w:tab/>
      </w:r>
      <w:r w:rsidRPr="005E0F86">
        <w:rPr>
          <w:rFonts w:asciiTheme="minorHAnsi" w:hAnsiTheme="minorHAnsi" w:cs="Arial"/>
          <w:color w:val="000000" w:themeColor="text1"/>
          <w:sz w:val="20"/>
        </w:rPr>
        <w:t>…………</w:t>
      </w:r>
      <w:r w:rsidR="004C34C5" w:rsidRPr="005E0F86">
        <w:rPr>
          <w:rFonts w:asciiTheme="minorHAnsi" w:hAnsiTheme="minorHAnsi" w:cs="Arial"/>
          <w:color w:val="000000" w:themeColor="text1"/>
          <w:sz w:val="20"/>
        </w:rPr>
        <w:t>..........</w:t>
      </w:r>
      <w:r w:rsidRPr="005E0F86">
        <w:rPr>
          <w:rFonts w:asciiTheme="minorHAnsi" w:hAnsiTheme="minorHAnsi" w:cs="Arial"/>
          <w:color w:val="000000" w:themeColor="text1"/>
          <w:sz w:val="20"/>
        </w:rPr>
        <w:t>………………………..</w:t>
      </w:r>
    </w:p>
    <w:p w14:paraId="77697B2B" w14:textId="77777777" w:rsidR="00A739B4" w:rsidRPr="008C33AB" w:rsidRDefault="008C33AB" w:rsidP="008C33AB">
      <w:pPr>
        <w:spacing w:before="120" w:after="120"/>
        <w:ind w:firstLine="708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>
        <w:rPr>
          <w:rFonts w:asciiTheme="minorHAnsi" w:hAnsiTheme="minorHAnsi" w:cs="Calibri"/>
          <w:color w:val="000000" w:themeColor="text1"/>
          <w:sz w:val="20"/>
          <w:szCs w:val="18"/>
        </w:rPr>
        <w:t>Место</w:t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 xml:space="preserve">, </w:t>
      </w:r>
      <w:r>
        <w:rPr>
          <w:rFonts w:asciiTheme="minorHAnsi" w:hAnsiTheme="minorHAnsi" w:cs="Calibri"/>
          <w:color w:val="000000" w:themeColor="text1"/>
          <w:sz w:val="20"/>
          <w:szCs w:val="18"/>
        </w:rPr>
        <w:t>дата</w:t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>
        <w:rPr>
          <w:rFonts w:asciiTheme="minorHAnsi" w:hAnsiTheme="minorHAnsi" w:cs="Calibri"/>
          <w:color w:val="000000" w:themeColor="text1"/>
          <w:sz w:val="20"/>
          <w:szCs w:val="18"/>
        </w:rPr>
        <w:t>ФИО</w:t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="00A739B4"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 w:rsidRPr="008C3F05">
        <w:rPr>
          <w:rFonts w:asciiTheme="minorHAnsi" w:hAnsiTheme="minorHAnsi" w:cs="Calibri"/>
          <w:color w:val="000000" w:themeColor="text1"/>
          <w:sz w:val="20"/>
          <w:szCs w:val="18"/>
        </w:rPr>
        <w:tab/>
      </w:r>
      <w:r>
        <w:rPr>
          <w:rFonts w:asciiTheme="minorHAnsi" w:hAnsiTheme="minorHAnsi" w:cs="Calibri"/>
          <w:color w:val="000000" w:themeColor="text1"/>
          <w:sz w:val="20"/>
          <w:szCs w:val="18"/>
        </w:rPr>
        <w:t>Подпись</w:t>
      </w:r>
    </w:p>
    <w:p w14:paraId="6FDF961C" w14:textId="77777777" w:rsidR="00A739B4" w:rsidRPr="008C3F05" w:rsidRDefault="008C3F05" w:rsidP="008C3F05">
      <w:pPr>
        <w:spacing w:after="120"/>
        <w:ind w:left="1134" w:right="1219"/>
        <w:jc w:val="center"/>
        <w:rPr>
          <w:rFonts w:asciiTheme="minorHAnsi" w:hAnsiTheme="minorHAnsi" w:cs="Calibri"/>
          <w:b w:val="0"/>
          <w:bCs w:val="0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>Информация</w:t>
      </w:r>
    </w:p>
    <w:p w14:paraId="6F8E9672" w14:textId="77777777" w:rsidR="008C3F05" w:rsidRPr="008C3F05" w:rsidRDefault="008C3F05" w:rsidP="00825967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color w:val="000000" w:themeColor="text1"/>
          <w:sz w:val="20"/>
          <w:szCs w:val="20"/>
        </w:rPr>
        <w:t>Согласно статье 13 Регламента о защите информации от 27 апреля 2016 г. (журнал права ЄС L 119 от 4 мая 2016г), сообщаем Вам, что:</w:t>
      </w:r>
    </w:p>
    <w:p w14:paraId="4C2E915E" w14:textId="77777777" w:rsidR="008C3F05" w:rsidRPr="008C3F05" w:rsidRDefault="008C3F05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1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 xml:space="preserve">Администратором Ваших персональных данных является 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Учреждение «Брестский трансграничный инфоцентр»</w:t>
      </w:r>
      <w:r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расположенн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ый</w:t>
      </w:r>
      <w:r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по адресу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: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ул.Советская</w:t>
      </w:r>
      <w:r w:rsidR="00666E7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46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224005, Брест, Республика Беларусь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</w:p>
    <w:p w14:paraId="318BAA07" w14:textId="77777777" w:rsidR="008C3F05" w:rsidRPr="008C3F05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2.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Ваши п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ерсональные данные будут использоваться с целью организации 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Образовательной кампании для школ в рамках Евро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пейского дня сотрудничества 2020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(</w:t>
      </w:r>
      <w:proofErr w:type="spellStart"/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US"/>
        </w:rPr>
        <w:t>ECDay</w:t>
      </w:r>
      <w:proofErr w:type="spellEnd"/>
      <w:r w:rsidR="0093618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2020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), а также подготовки 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отчетности о прово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д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имом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мероприятии в рамках Программы трансграничного сотрудничества 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«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Польша-Беларусь-Украина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»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2014-2020 согласно Ст.6 (1)(a) </w:t>
      </w:r>
      <w:r w:rsidR="00666E7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666E75" w:rsidRPr="00666E7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и Ст. 9 (2) (</w:t>
      </w:r>
      <w:r w:rsidR="00666E75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t>a</w:t>
      </w:r>
      <w:r w:rsidR="00666E75" w:rsidRPr="00666E7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</w:t>
      </w:r>
      <w:r w:rsidR="00666E75" w:rsidRPr="00127173">
        <w:rPr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t>h</w:t>
      </w:r>
      <w:r w:rsidR="00666E75" w:rsidRPr="00666E7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) 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Регламента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о защите информации от 27 апреля 2016 г.</w:t>
      </w:r>
    </w:p>
    <w:p w14:paraId="56069114" w14:textId="77777777" w:rsidR="008C3F05" w:rsidRPr="008C3F05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3.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Получателями в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аши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х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персональны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х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данны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х будут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исключительно организации, уполномоченные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на получение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и обработк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у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персональных данных</w:t>
      </w:r>
      <w:r w:rsidR="005F0F9C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согласно законодательству: </w:t>
      </w:r>
      <w:r w:rsidR="0093618B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Учреждение «Брестский трансграничный инфоцентр»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Европейская Комиссия, Совместный Технический Секретариат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Программы «Польша-Беларусь-Украина»</w:t>
      </w:r>
      <w:r w:rsidR="00C40C70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и представительства Программы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подрядчик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ответственный за проведение мероприятия и его субподрядчики.</w:t>
      </w:r>
    </w:p>
    <w:p w14:paraId="54F8917E" w14:textId="77777777" w:rsidR="005F0F9C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4.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 xml:space="preserve">Ваши персональные данные будут сохраняться на протяжении 5 лет от даты балансового платежа по Программе трансграничного сотрудничества 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«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Польша-Беларусь-Украина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» 2014-2020.</w:t>
      </w:r>
    </w:p>
    <w:p w14:paraId="5EF277D2" w14:textId="77777777" w:rsidR="008C3F05" w:rsidRPr="008C3F05" w:rsidRDefault="00825967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5.</w:t>
      </w:r>
      <w:r w:rsidR="005F0F9C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 w:rsidR="008B07E4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Ваши персональные данные не будут использоваться с целью анализа и составления психологического портрета.</w:t>
      </w:r>
    </w:p>
    <w:p w14:paraId="16EBA675" w14:textId="77777777" w:rsidR="008C3F05" w:rsidRPr="008C3F05" w:rsidRDefault="008B07E4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6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 xml:space="preserve">Вы имеете право доступа к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в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ашим персона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льным данным с целью исправления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, удаления, ограничения использования, обжалования использования, а также отзыва согласия на использовани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е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персональных данных в любой момент согласн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о действующему законодательству.</w:t>
      </w:r>
    </w:p>
    <w:p w14:paraId="695D90F2" w14:textId="77777777" w:rsidR="008C3F05" w:rsidRPr="008C3F05" w:rsidRDefault="008B07E4" w:rsidP="008C3F05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7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  <w:t>Вы имеете право подать жалобу на имя Президента Бюро защиты персональных данных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</w:p>
    <w:p w14:paraId="458E87D4" w14:textId="77777777" w:rsidR="00DF69D4" w:rsidRPr="00D37B08" w:rsidRDefault="008B07E4" w:rsidP="00D37B0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</w:rPr>
      </w:pP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8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ab/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Предоставление ваших персональных данных не является обязательным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, однако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отказ в предоставлении </w:t>
      </w:r>
      <w:r w:rsidR="00B17CD2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необходимых сведений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не позволит 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Администратору 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организовать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необходимые</w:t>
      </w:r>
      <w:r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 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правовые процедуры и 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выполнить свои 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задачи по обеспечению в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ашего участия в Образовательной кампании для школ </w:t>
      </w:r>
      <w:r w:rsidR="00825967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 xml:space="preserve">в рамках Дня </w:t>
      </w:r>
      <w:r w:rsidR="00C5074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европейского сотрудничества 2020</w:t>
      </w:r>
      <w:r w:rsidR="008C3F05" w:rsidRPr="008C3F05">
        <w:rPr>
          <w:rFonts w:asciiTheme="minorHAnsi" w:hAnsiTheme="minorHAnsi" w:cs="Calibri"/>
          <w:b w:val="0"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DF69D4" w:rsidRPr="00D37B08" w:rsidSect="0066794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7C30" w14:textId="77777777" w:rsidR="00577078" w:rsidRDefault="00577078" w:rsidP="000B6122">
      <w:pPr>
        <w:spacing w:after="0" w:line="240" w:lineRule="auto"/>
      </w:pPr>
      <w:r>
        <w:separator/>
      </w:r>
    </w:p>
  </w:endnote>
  <w:endnote w:type="continuationSeparator" w:id="0">
    <w:p w14:paraId="16F7F7E5" w14:textId="77777777" w:rsidR="00577078" w:rsidRDefault="00577078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54AC" w14:textId="77777777" w:rsidR="001A0127" w:rsidRPr="000B6122" w:rsidRDefault="0073470A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="001A0127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Programme</w:t>
    </w:r>
  </w:p>
  <w:p w14:paraId="60024032" w14:textId="77777777" w:rsidR="001A0127" w:rsidRPr="00E444D5" w:rsidRDefault="001A0127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2FE4" w14:textId="77777777" w:rsidR="00577078" w:rsidRDefault="00577078" w:rsidP="000B6122">
      <w:pPr>
        <w:spacing w:after="0" w:line="240" w:lineRule="auto"/>
      </w:pPr>
      <w:r>
        <w:separator/>
      </w:r>
    </w:p>
  </w:footnote>
  <w:footnote w:type="continuationSeparator" w:id="0">
    <w:p w14:paraId="07E28128" w14:textId="77777777" w:rsidR="00577078" w:rsidRDefault="00577078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285D" w14:textId="79BB7A72" w:rsidR="001A0127" w:rsidRPr="000B6122" w:rsidRDefault="00A76F37">
    <w:pPr>
      <w:pStyle w:val="Nagwek"/>
      <w:rPr>
        <w:lang w:val="pl-PL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129BB916" wp14:editId="2678FDBC">
          <wp:simplePos x="0" y="0"/>
          <wp:positionH relativeFrom="margin">
            <wp:posOffset>4719955</wp:posOffset>
          </wp:positionH>
          <wp:positionV relativeFrom="margin">
            <wp:posOffset>-1091565</wp:posOffset>
          </wp:positionV>
          <wp:extent cx="895350" cy="607060"/>
          <wp:effectExtent l="0" t="0" r="0" b="2540"/>
          <wp:wrapSquare wrapText="bothSides"/>
          <wp:docPr id="1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76E6638A" wp14:editId="4AC31E27">
          <wp:simplePos x="0" y="0"/>
          <wp:positionH relativeFrom="column">
            <wp:posOffset>1605280</wp:posOffset>
          </wp:positionH>
          <wp:positionV relativeFrom="paragraph">
            <wp:posOffset>55245</wp:posOffset>
          </wp:positionV>
          <wp:extent cx="2400300" cy="857250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28556BBD" wp14:editId="6651BD89">
          <wp:simplePos x="0" y="0"/>
          <wp:positionH relativeFrom="column">
            <wp:posOffset>-61595</wp:posOffset>
          </wp:positionH>
          <wp:positionV relativeFrom="paragraph">
            <wp:posOffset>264795</wp:posOffset>
          </wp:positionV>
          <wp:extent cx="1094105" cy="422275"/>
          <wp:effectExtent l="0" t="0" r="0" b="0"/>
          <wp:wrapTopAndBottom/>
          <wp:docPr id="16" name="Obraz 16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127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9CF25E9E"/>
    <w:lvl w:ilvl="0" w:tplc="655E46E8">
      <w:start w:val="1"/>
      <w:numFmt w:val="decimal"/>
      <w:lvlText w:val="%1)"/>
      <w:lvlJc w:val="left"/>
      <w:pPr>
        <w:ind w:left="1854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04BE5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0226"/>
    <w:rsid w:val="000869FE"/>
    <w:rsid w:val="00094AEA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A0127"/>
    <w:rsid w:val="001B1C33"/>
    <w:rsid w:val="001B411D"/>
    <w:rsid w:val="001B49AB"/>
    <w:rsid w:val="001D43C8"/>
    <w:rsid w:val="001E0184"/>
    <w:rsid w:val="001F4C7B"/>
    <w:rsid w:val="0021444A"/>
    <w:rsid w:val="0021633A"/>
    <w:rsid w:val="0023002E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E0024"/>
    <w:rsid w:val="002F2F57"/>
    <w:rsid w:val="003148A1"/>
    <w:rsid w:val="0031660E"/>
    <w:rsid w:val="003248A9"/>
    <w:rsid w:val="00330740"/>
    <w:rsid w:val="00334322"/>
    <w:rsid w:val="00364242"/>
    <w:rsid w:val="00394E09"/>
    <w:rsid w:val="003B4273"/>
    <w:rsid w:val="003B598A"/>
    <w:rsid w:val="003B7B19"/>
    <w:rsid w:val="003C5AC4"/>
    <w:rsid w:val="003C70C9"/>
    <w:rsid w:val="003D1819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C34C5"/>
    <w:rsid w:val="004D0021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00AE"/>
    <w:rsid w:val="00531E3D"/>
    <w:rsid w:val="00541814"/>
    <w:rsid w:val="0054651D"/>
    <w:rsid w:val="005471E0"/>
    <w:rsid w:val="00562AEF"/>
    <w:rsid w:val="0056569D"/>
    <w:rsid w:val="0056585A"/>
    <w:rsid w:val="00573B83"/>
    <w:rsid w:val="00577078"/>
    <w:rsid w:val="00577AB1"/>
    <w:rsid w:val="00581338"/>
    <w:rsid w:val="005853D5"/>
    <w:rsid w:val="005A0CE9"/>
    <w:rsid w:val="005A11D1"/>
    <w:rsid w:val="005B4EDB"/>
    <w:rsid w:val="005C0183"/>
    <w:rsid w:val="005C310F"/>
    <w:rsid w:val="005E0F86"/>
    <w:rsid w:val="005E5133"/>
    <w:rsid w:val="005F0B49"/>
    <w:rsid w:val="005F0F9C"/>
    <w:rsid w:val="005F7972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66E75"/>
    <w:rsid w:val="00667944"/>
    <w:rsid w:val="006823F7"/>
    <w:rsid w:val="00692075"/>
    <w:rsid w:val="00694636"/>
    <w:rsid w:val="006B74BF"/>
    <w:rsid w:val="006B7B01"/>
    <w:rsid w:val="006C0F6B"/>
    <w:rsid w:val="006C5D8E"/>
    <w:rsid w:val="006E067A"/>
    <w:rsid w:val="006F0C41"/>
    <w:rsid w:val="006F2201"/>
    <w:rsid w:val="00703630"/>
    <w:rsid w:val="00720727"/>
    <w:rsid w:val="00720835"/>
    <w:rsid w:val="00721E3C"/>
    <w:rsid w:val="00722FF6"/>
    <w:rsid w:val="0072728E"/>
    <w:rsid w:val="00730D9F"/>
    <w:rsid w:val="00730F27"/>
    <w:rsid w:val="0073470A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7E5D4C"/>
    <w:rsid w:val="008004C2"/>
    <w:rsid w:val="00814763"/>
    <w:rsid w:val="0081490F"/>
    <w:rsid w:val="00825967"/>
    <w:rsid w:val="00833248"/>
    <w:rsid w:val="008406A0"/>
    <w:rsid w:val="00862D60"/>
    <w:rsid w:val="0086313B"/>
    <w:rsid w:val="00876983"/>
    <w:rsid w:val="008815F2"/>
    <w:rsid w:val="0088518D"/>
    <w:rsid w:val="00891194"/>
    <w:rsid w:val="008A1C2D"/>
    <w:rsid w:val="008A24B8"/>
    <w:rsid w:val="008A36DD"/>
    <w:rsid w:val="008A7F3F"/>
    <w:rsid w:val="008B07E4"/>
    <w:rsid w:val="008B400B"/>
    <w:rsid w:val="008B41D6"/>
    <w:rsid w:val="008B6006"/>
    <w:rsid w:val="008C33AB"/>
    <w:rsid w:val="008C3892"/>
    <w:rsid w:val="008C3F05"/>
    <w:rsid w:val="008C4F7C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3618B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E3B54"/>
    <w:rsid w:val="009F76E8"/>
    <w:rsid w:val="00A00B06"/>
    <w:rsid w:val="00A02E4D"/>
    <w:rsid w:val="00A123EC"/>
    <w:rsid w:val="00A22F99"/>
    <w:rsid w:val="00A25265"/>
    <w:rsid w:val="00A2736A"/>
    <w:rsid w:val="00A4027A"/>
    <w:rsid w:val="00A64817"/>
    <w:rsid w:val="00A66DE0"/>
    <w:rsid w:val="00A71891"/>
    <w:rsid w:val="00A71F3D"/>
    <w:rsid w:val="00A739B4"/>
    <w:rsid w:val="00A76E44"/>
    <w:rsid w:val="00A76F37"/>
    <w:rsid w:val="00A84398"/>
    <w:rsid w:val="00A97943"/>
    <w:rsid w:val="00AA3311"/>
    <w:rsid w:val="00AA787C"/>
    <w:rsid w:val="00AB248D"/>
    <w:rsid w:val="00AB6762"/>
    <w:rsid w:val="00AC1014"/>
    <w:rsid w:val="00AD2FC6"/>
    <w:rsid w:val="00AD542B"/>
    <w:rsid w:val="00AE3DC4"/>
    <w:rsid w:val="00AF3DF6"/>
    <w:rsid w:val="00AF4EF6"/>
    <w:rsid w:val="00AF679C"/>
    <w:rsid w:val="00B014A1"/>
    <w:rsid w:val="00B044C2"/>
    <w:rsid w:val="00B17CD2"/>
    <w:rsid w:val="00B25016"/>
    <w:rsid w:val="00B330F3"/>
    <w:rsid w:val="00B52A99"/>
    <w:rsid w:val="00B56D46"/>
    <w:rsid w:val="00B5775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3E67"/>
    <w:rsid w:val="00C078D2"/>
    <w:rsid w:val="00C40C70"/>
    <w:rsid w:val="00C4359C"/>
    <w:rsid w:val="00C45FC5"/>
    <w:rsid w:val="00C50745"/>
    <w:rsid w:val="00C5418B"/>
    <w:rsid w:val="00C70DCB"/>
    <w:rsid w:val="00C7662B"/>
    <w:rsid w:val="00C83523"/>
    <w:rsid w:val="00C85A5B"/>
    <w:rsid w:val="00C87845"/>
    <w:rsid w:val="00C9152D"/>
    <w:rsid w:val="00CA3ECB"/>
    <w:rsid w:val="00CA7CF9"/>
    <w:rsid w:val="00CB1CE7"/>
    <w:rsid w:val="00CC0CED"/>
    <w:rsid w:val="00CC5BB7"/>
    <w:rsid w:val="00CC7692"/>
    <w:rsid w:val="00CD0036"/>
    <w:rsid w:val="00CE4885"/>
    <w:rsid w:val="00D04E7A"/>
    <w:rsid w:val="00D051B6"/>
    <w:rsid w:val="00D066C4"/>
    <w:rsid w:val="00D1455E"/>
    <w:rsid w:val="00D240E8"/>
    <w:rsid w:val="00D3183D"/>
    <w:rsid w:val="00D37B08"/>
    <w:rsid w:val="00D57C3A"/>
    <w:rsid w:val="00D606B7"/>
    <w:rsid w:val="00D6559A"/>
    <w:rsid w:val="00D65A71"/>
    <w:rsid w:val="00D73D46"/>
    <w:rsid w:val="00D73E26"/>
    <w:rsid w:val="00D75E85"/>
    <w:rsid w:val="00D8660F"/>
    <w:rsid w:val="00D92D87"/>
    <w:rsid w:val="00D95BF4"/>
    <w:rsid w:val="00DA54F8"/>
    <w:rsid w:val="00DA7AF8"/>
    <w:rsid w:val="00DB3F8C"/>
    <w:rsid w:val="00DC074A"/>
    <w:rsid w:val="00DE1BA8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1803"/>
    <w:rsid w:val="00EA7812"/>
    <w:rsid w:val="00EB6A23"/>
    <w:rsid w:val="00EC2C7B"/>
    <w:rsid w:val="00EC39C7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55773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58D4"/>
  <w15:docId w15:val="{81FEC3B4-9B3F-48DA-B5B3-256BF0B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FBFA-1576-47EF-9653-033DEE5C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3357</Characters>
  <Application>Microsoft Office Word</Application>
  <DocSecurity>0</DocSecurity>
  <Lines>159</Lines>
  <Paragraphs>128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3844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Agnieszka Ćwikła</cp:lastModifiedBy>
  <cp:revision>10</cp:revision>
  <cp:lastPrinted>2018-07-09T12:55:00Z</cp:lastPrinted>
  <dcterms:created xsi:type="dcterms:W3CDTF">2019-03-06T12:53:00Z</dcterms:created>
  <dcterms:modified xsi:type="dcterms:W3CDTF">2020-03-02T15:25:00Z</dcterms:modified>
</cp:coreProperties>
</file>